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A2" w:rsidRPr="004D7029" w:rsidRDefault="009160E4" w:rsidP="004D7029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3.45pt;margin-top:-49.2pt;width:42pt;height:48.75pt;z-index:1;visibility:visible">
            <v:imagedata r:id="rId6" o:title=""/>
          </v:shape>
        </w:pict>
      </w:r>
      <w:r w:rsidR="00047FA2">
        <w:t xml:space="preserve">                                                                                              </w:t>
      </w:r>
    </w:p>
    <w:p w:rsidR="00047FA2" w:rsidRPr="00C25469" w:rsidRDefault="00047FA2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047FA2" w:rsidRPr="00C25469" w:rsidRDefault="00047FA2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047FA2" w:rsidRPr="00C25469" w:rsidRDefault="00047FA2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047FA2" w:rsidRPr="00C25469" w:rsidRDefault="00047FA2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047FA2" w:rsidRPr="00C25469" w:rsidRDefault="00047FA2" w:rsidP="00C25469">
      <w:pPr>
        <w:suppressAutoHyphens/>
        <w:jc w:val="center"/>
        <w:rPr>
          <w:sz w:val="24"/>
          <w:szCs w:val="24"/>
          <w:lang w:eastAsia="ar-SA"/>
        </w:rPr>
      </w:pPr>
    </w:p>
    <w:p w:rsidR="00047FA2" w:rsidRPr="00004FF3" w:rsidRDefault="0062443E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4E3E05">
        <w:rPr>
          <w:lang w:eastAsia="ar-SA"/>
        </w:rPr>
        <w:t>23.01.2015</w:t>
      </w:r>
      <w:r w:rsidR="00047FA2" w:rsidRPr="00004FF3">
        <w:rPr>
          <w:lang w:eastAsia="ar-SA"/>
        </w:rPr>
        <w:tab/>
        <w:t xml:space="preserve">                                                         </w:t>
      </w:r>
      <w:r w:rsidR="00047FA2">
        <w:rPr>
          <w:lang w:eastAsia="ar-SA"/>
        </w:rPr>
        <w:t xml:space="preserve">                           №</w:t>
      </w:r>
      <w:r w:rsidR="004E3E05">
        <w:rPr>
          <w:lang w:eastAsia="ar-SA"/>
        </w:rPr>
        <w:t xml:space="preserve"> </w:t>
      </w:r>
      <w:bookmarkStart w:id="0" w:name="_GoBack"/>
      <w:bookmarkEnd w:id="0"/>
      <w:r w:rsidR="004E3E05">
        <w:rPr>
          <w:lang w:eastAsia="ar-SA"/>
        </w:rPr>
        <w:t xml:space="preserve">35 </w:t>
      </w:r>
    </w:p>
    <w:p w:rsidR="00047FA2" w:rsidRPr="00004FF3" w:rsidRDefault="00047FA2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62443E" w:rsidRDefault="0062443E" w:rsidP="00C25469">
      <w:pPr>
        <w:suppressAutoHyphens/>
        <w:rPr>
          <w:lang w:eastAsia="ar-SA"/>
        </w:rPr>
      </w:pPr>
    </w:p>
    <w:p w:rsidR="004D7029" w:rsidRDefault="004D7029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047FA2" w:rsidRDefault="00047FA2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4D7029" w:rsidRDefault="00047FA2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400 </w:t>
      </w:r>
      <w:r>
        <w:rPr>
          <w:b/>
        </w:rPr>
        <w:t>«</w:t>
      </w:r>
      <w:r w:rsidRPr="00D141DA">
        <w:rPr>
          <w:b/>
        </w:rPr>
        <w:t xml:space="preserve">Об утверждении муниципальной программы Парковского сельского поселения Тихорецкого </w:t>
      </w:r>
    </w:p>
    <w:p w:rsidR="00047FA2" w:rsidRDefault="00047FA2" w:rsidP="004D7029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 w:rsidR="004D7029">
        <w:rPr>
          <w:b/>
          <w:lang w:eastAsia="ar-SA"/>
        </w:rPr>
        <w:t xml:space="preserve"> </w:t>
      </w:r>
      <w:r>
        <w:rPr>
          <w:b/>
        </w:rPr>
        <w:t>«Безопасность населения</w:t>
      </w:r>
      <w:r w:rsidRPr="00D141DA">
        <w:rPr>
          <w:b/>
        </w:rPr>
        <w:t>»  на 2015-2017 годы</w:t>
      </w:r>
      <w:r>
        <w:rPr>
          <w:b/>
        </w:rPr>
        <w:t>»</w:t>
      </w:r>
    </w:p>
    <w:p w:rsidR="00047FA2" w:rsidRDefault="00047FA2" w:rsidP="001D0BC2">
      <w:pPr>
        <w:jc w:val="center"/>
        <w:rPr>
          <w:b/>
        </w:rPr>
      </w:pPr>
    </w:p>
    <w:p w:rsidR="00047FA2" w:rsidRDefault="00047FA2" w:rsidP="001D0BC2">
      <w:pPr>
        <w:jc w:val="both"/>
        <w:rPr>
          <w:b/>
        </w:rPr>
      </w:pPr>
    </w:p>
    <w:p w:rsidR="004D7029" w:rsidRDefault="004D7029" w:rsidP="001D0BC2">
      <w:pPr>
        <w:jc w:val="both"/>
        <w:rPr>
          <w:b/>
        </w:rPr>
      </w:pP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  программы Парковского сельского поселения Тихорецкого района  «Безопасность населения» на 2015-2017 годы, п о с т а н о в л я ю:</w:t>
      </w: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1. Внести в постановление администрации Парковского сельского поселения Тихорецкого района от 12 ноября 2014 года № 400 «Об утверждении муниципальной  программы Парковского  сельского поселения Тихорецкого района «Безопасность населения» на 2015-2017 годы» (далее – Программа)  следующие изменения:</w:t>
      </w:r>
    </w:p>
    <w:p w:rsidR="004D7029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 xml:space="preserve">1.1. </w:t>
      </w:r>
      <w:r w:rsidR="004D7029">
        <w:rPr>
          <w:lang w:eastAsia="ar-SA"/>
        </w:rPr>
        <w:t>В приложении:</w:t>
      </w:r>
    </w:p>
    <w:p w:rsidR="00047FA2" w:rsidRDefault="004D7029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1.1.1.</w:t>
      </w:r>
      <w:r w:rsidR="00047FA2">
        <w:rPr>
          <w:lang w:eastAsia="ar-SA"/>
        </w:rPr>
        <w:t>В позиции «Объемы бюджетных ассигнований муниципальной программы» паспорта Программы  изложить в новой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Объем финансирования муниципальной программы за счет средств местного бюджета составляет 185</w:t>
            </w:r>
            <w:r w:rsidR="004D7029">
              <w:rPr>
                <w:lang w:eastAsia="ar-SA"/>
              </w:rPr>
              <w:t>6,3 тыс. рублей, в том числе на</w:t>
            </w:r>
            <w:r>
              <w:rPr>
                <w:lang w:eastAsia="ar-SA"/>
              </w:rPr>
              <w:t>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62443E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47FA2">
              <w:rPr>
                <w:lang w:eastAsia="ar-SA"/>
              </w:rPr>
              <w:t>2015 год- 714,8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2016 год – 564,7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2017 год – 576,8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rPr>
                <w:lang w:eastAsia="ar-SA"/>
              </w:rPr>
              <w:t>-</w:t>
            </w:r>
            <w:r>
              <w:t xml:space="preserve"> подпрограмма «Мероприятия по предупреждению и ликвидации чрезвычайных ситуаций, стихийных бедствий  и их последствий в </w:t>
            </w:r>
            <w:r>
              <w:rPr>
                <w:color w:val="000000"/>
                <w:spacing w:val="-1"/>
              </w:rPr>
              <w:t>Парковском</w:t>
            </w:r>
            <w:r>
              <w:t xml:space="preserve"> </w:t>
            </w:r>
            <w:r w:rsidRPr="000721A1">
              <w:t>сельско</w:t>
            </w:r>
            <w:r>
              <w:t>м</w:t>
            </w:r>
            <w:r w:rsidRPr="000721A1">
              <w:t xml:space="preserve"> поселени</w:t>
            </w:r>
            <w:r>
              <w:t>и</w:t>
            </w:r>
            <w:r w:rsidRPr="000721A1">
              <w:t xml:space="preserve"> Тихорецкого района</w:t>
            </w:r>
            <w:r>
              <w:t xml:space="preserve">» на 2015-2017 годы-1476,6 тыс. рублей, из них </w:t>
            </w:r>
            <w:r w:rsidR="0062443E">
              <w:t xml:space="preserve">                      </w:t>
            </w:r>
            <w:r>
              <w:t>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2015 год – 492,2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2016 год – 492,2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2017 год – 492,2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>-</w:t>
            </w:r>
            <w:r w:rsidRPr="000721A1">
              <w:t>подпрограмма «</w:t>
            </w:r>
            <w:r>
              <w:t xml:space="preserve">Противопожарные мероприятия на территории </w:t>
            </w:r>
            <w:r>
              <w:rPr>
                <w:color w:val="000000"/>
                <w:spacing w:val="-1"/>
              </w:rPr>
              <w:t>Парковского</w:t>
            </w:r>
            <w:r w:rsidRPr="000721A1">
              <w:t xml:space="preserve"> сельско</w:t>
            </w:r>
            <w:r>
              <w:t>го</w:t>
            </w:r>
            <w:r w:rsidRPr="000721A1">
              <w:t xml:space="preserve"> поселени</w:t>
            </w:r>
            <w:r>
              <w:t>я</w:t>
            </w:r>
            <w:r w:rsidRPr="000721A1">
              <w:t xml:space="preserve"> Тихорецкого района</w:t>
            </w:r>
            <w:r>
              <w:t>»</w:t>
            </w:r>
            <w:r w:rsidRPr="000721A1">
              <w:t xml:space="preserve"> на</w:t>
            </w:r>
            <w:r>
              <w:t xml:space="preserve"> 2015-2017 годы-159,7 тыс. рублей, из них  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2015 год – 54,6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2016 год – 46,5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2017 год – 58,6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t>-подпрограмма «Укрепление правопорядка, профилактика правонарушений, усиление борьбы с преступностью</w:t>
            </w:r>
            <w:r w:rsidRPr="004E1888">
              <w:t xml:space="preserve"> на территории </w:t>
            </w:r>
            <w:r>
              <w:rPr>
                <w:color w:val="000000"/>
                <w:spacing w:val="-1"/>
              </w:rPr>
              <w:t>Парковского</w:t>
            </w:r>
            <w:r w:rsidRPr="004E1888">
              <w:t xml:space="preserve"> сельского поселения Тихоре</w:t>
            </w:r>
            <w:r>
              <w:t>цкого района» на 2015-2017 годы – 15,0 тыс. рублей, из них 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2015 год – 5,0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2016 год – 5,0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2017 год – 5,0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>-</w:t>
            </w:r>
            <w:r w:rsidRPr="00A15EDE">
              <w:t>подпрограмма «</w:t>
            </w:r>
            <w:r>
              <w:t>Профилактика терроризма и экстремизма в Парковском сельском поселении Тихорецкого района» на 2015-2017 годы- 139,0 тыс. рублей, из них 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2015 год – 133,0 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2016 год – 3,0 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2017 год – 3,0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>-</w:t>
            </w:r>
            <w:r w:rsidRPr="00A15EDE">
              <w:t>подпрограмма «</w:t>
            </w:r>
            <w:r>
              <w:t>Противодействие коррупции в Парковском сельском поселении Тихорецкого района» на 2015-2017 годы – 34,0 тыс. рублей, из них 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2015 год – 18,0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2016 год – 8,0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2017 год – 8,0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>-</w:t>
            </w:r>
            <w:r w:rsidRPr="00A15EDE">
              <w:t>подпрограмма «</w:t>
            </w:r>
            <w:r>
              <w:t>Обеспечение безопасности людей на водных объектах» на 2015-2017 годы- 12,0 тыс. рублей, из них 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2015 год – 4,0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2016 год – 4,0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 2017 год – 4,0 тыс. рублей</w:t>
            </w:r>
            <w:r w:rsidR="004D7029">
              <w:rPr>
                <w:lang w:eastAsia="ar-SA"/>
              </w:rPr>
              <w:t>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  <w:r>
              <w:t>-подпрограмма «Мероприятия по профилактике наркомании на территории Парковского сельского поселения Тихорецкого района» на 2015-2017 годы. – 20,0 тыс. рублей, из них по годам: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 xml:space="preserve">         2015 год – 8,0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 xml:space="preserve">         2016 год – 6,0 тыс. рублей;</w:t>
            </w:r>
          </w:p>
        </w:tc>
      </w:tr>
      <w:tr w:rsidR="00047FA2" w:rsidTr="00A03A80">
        <w:tc>
          <w:tcPr>
            <w:tcW w:w="4927" w:type="dxa"/>
          </w:tcPr>
          <w:p w:rsidR="00047FA2" w:rsidRDefault="00047FA2" w:rsidP="00B17556">
            <w:pPr>
              <w:jc w:val="both"/>
              <w:rPr>
                <w:lang w:eastAsia="ar-SA"/>
              </w:rPr>
            </w:pPr>
          </w:p>
        </w:tc>
        <w:tc>
          <w:tcPr>
            <w:tcW w:w="4928" w:type="dxa"/>
          </w:tcPr>
          <w:p w:rsidR="00047FA2" w:rsidRDefault="00047FA2" w:rsidP="00B17556">
            <w:pPr>
              <w:jc w:val="both"/>
            </w:pPr>
            <w:r>
              <w:t xml:space="preserve">         2017 год -  6,0 тыс. рублей.</w:t>
            </w:r>
          </w:p>
        </w:tc>
      </w:tr>
    </w:tbl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="004D7029">
        <w:rPr>
          <w:lang w:eastAsia="ar-SA"/>
        </w:rPr>
        <w:t>1.</w:t>
      </w:r>
      <w:r>
        <w:rPr>
          <w:lang w:eastAsia="ar-SA"/>
        </w:rPr>
        <w:t>2.Раздел 3 «Перечень мероприятий муниципальной программы» изложить в новой редакции (прил</w:t>
      </w:r>
      <w:r w:rsidR="004D7029">
        <w:rPr>
          <w:lang w:eastAsia="ar-SA"/>
        </w:rPr>
        <w:t>агается</w:t>
      </w:r>
      <w:r>
        <w:rPr>
          <w:lang w:eastAsia="ar-SA"/>
        </w:rPr>
        <w:t>).</w:t>
      </w:r>
    </w:p>
    <w:p w:rsidR="00047FA2" w:rsidRDefault="00047FA2" w:rsidP="001D0BC2">
      <w:pPr>
        <w:ind w:firstLine="708"/>
        <w:jc w:val="both"/>
        <w:rPr>
          <w:lang w:eastAsia="ar-SA"/>
        </w:rPr>
      </w:pPr>
      <w:r>
        <w:rPr>
          <w:lang w:eastAsia="ar-SA"/>
        </w:rPr>
        <w:t>1</w:t>
      </w:r>
      <w:r w:rsidR="004D7029">
        <w:rPr>
          <w:lang w:eastAsia="ar-SA"/>
        </w:rPr>
        <w:t>.1</w:t>
      </w:r>
      <w:r>
        <w:rPr>
          <w:lang w:eastAsia="ar-SA"/>
        </w:rPr>
        <w:t>.3.В разделе 4 «Обоснование ресурсного обеспечения муниципальной программы» изложить в новой редакции:</w:t>
      </w:r>
    </w:p>
    <w:p w:rsidR="00047FA2" w:rsidRPr="00386740" w:rsidRDefault="0062443E" w:rsidP="004042F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«</w:t>
      </w:r>
      <w:r w:rsidR="00047FA2">
        <w:rPr>
          <w:lang w:eastAsia="en-US"/>
        </w:rPr>
        <w:t xml:space="preserve">Общий объем финансирования муниципальной программы </w:t>
      </w:r>
      <w:r w:rsidR="00047FA2" w:rsidRPr="00D20B38">
        <w:rPr>
          <w:lang w:eastAsia="en-US"/>
        </w:rPr>
        <w:t xml:space="preserve">на 2015-2017 годы за счет средств местного бюджета составляет </w:t>
      </w:r>
      <w:r w:rsidR="00047FA2">
        <w:rPr>
          <w:lang w:eastAsia="en-US"/>
        </w:rPr>
        <w:t>1856,3</w:t>
      </w:r>
      <w:r w:rsidR="00047FA2" w:rsidRPr="00386740">
        <w:rPr>
          <w:lang w:eastAsia="en-US"/>
        </w:rPr>
        <w:t xml:space="preserve"> тыс. рублей, в том числе:</w:t>
      </w:r>
    </w:p>
    <w:p w:rsidR="00047FA2" w:rsidRPr="00386740" w:rsidRDefault="00047FA2" w:rsidP="004042FE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386740">
        <w:rPr>
          <w:lang w:eastAsia="en-US"/>
        </w:rPr>
        <w:t xml:space="preserve">            2015 год – </w:t>
      </w:r>
      <w:r>
        <w:rPr>
          <w:lang w:eastAsia="en-US"/>
        </w:rPr>
        <w:t>714,8</w:t>
      </w:r>
      <w:r w:rsidRPr="00386740">
        <w:rPr>
          <w:lang w:eastAsia="en-US"/>
        </w:rPr>
        <w:t xml:space="preserve"> тыс. рублей;</w:t>
      </w:r>
    </w:p>
    <w:p w:rsidR="00047FA2" w:rsidRPr="00386740" w:rsidRDefault="00047FA2" w:rsidP="004042FE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386740">
        <w:rPr>
          <w:lang w:eastAsia="en-US"/>
        </w:rPr>
        <w:t xml:space="preserve">            2016 год – </w:t>
      </w:r>
      <w:r>
        <w:rPr>
          <w:lang w:eastAsia="en-US"/>
        </w:rPr>
        <w:t>564,7</w:t>
      </w:r>
      <w:r w:rsidRPr="00386740">
        <w:rPr>
          <w:lang w:eastAsia="en-US"/>
        </w:rPr>
        <w:t xml:space="preserve"> тыс. рублей;</w:t>
      </w:r>
    </w:p>
    <w:p w:rsidR="00047FA2" w:rsidRPr="009B788C" w:rsidRDefault="00047FA2" w:rsidP="004042FE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386740">
        <w:rPr>
          <w:lang w:eastAsia="en-US"/>
        </w:rPr>
        <w:t xml:space="preserve">            2017 год – </w:t>
      </w:r>
      <w:r>
        <w:rPr>
          <w:lang w:eastAsia="en-US"/>
        </w:rPr>
        <w:t>576,8</w:t>
      </w:r>
      <w:r w:rsidRPr="00386740">
        <w:rPr>
          <w:lang w:eastAsia="en-US"/>
        </w:rPr>
        <w:t xml:space="preserve"> тыс. рублей.</w:t>
      </w:r>
      <w:r>
        <w:rPr>
          <w:lang w:eastAsia="en-US"/>
        </w:rPr>
        <w:t xml:space="preserve">, </w:t>
      </w:r>
      <w:r>
        <w:t>в том числе:</w:t>
      </w:r>
    </w:p>
    <w:p w:rsidR="00047FA2" w:rsidRPr="00512AB0" w:rsidRDefault="00047FA2" w:rsidP="004042FE">
      <w:pPr>
        <w:jc w:val="both"/>
      </w:pPr>
      <w:r>
        <w:t xml:space="preserve"> </w:t>
      </w:r>
      <w:r w:rsidR="0062443E">
        <w:tab/>
      </w:r>
      <w:r>
        <w:t xml:space="preserve">-Подпрограмма </w:t>
      </w:r>
      <w:r>
        <w:rPr>
          <w:color w:val="000000"/>
        </w:rPr>
        <w:t>«</w:t>
      </w:r>
      <w:r w:rsidRPr="00E4521A">
        <w:rPr>
          <w:color w:val="000000"/>
        </w:rPr>
        <w:t>Мероприятия по предупреждению и ликвидации чрезвычайных ситуаций, стихийных бедст</w:t>
      </w:r>
      <w:r>
        <w:rPr>
          <w:color w:val="000000"/>
        </w:rPr>
        <w:t>вий и их последствий в Парковском</w:t>
      </w:r>
      <w:r w:rsidRPr="00E4521A">
        <w:rPr>
          <w:color w:val="000000"/>
        </w:rPr>
        <w:t xml:space="preserve"> сельском поселении Тихорец</w:t>
      </w:r>
      <w:r>
        <w:rPr>
          <w:color w:val="000000"/>
        </w:rPr>
        <w:t xml:space="preserve">кого района на 2015 - 2017 годы» - </w:t>
      </w:r>
      <w:r>
        <w:t xml:space="preserve">1476,6 </w:t>
      </w:r>
      <w:r w:rsidRPr="00512AB0">
        <w:t>тыс. рублей, из них по годам:</w:t>
      </w:r>
    </w:p>
    <w:p w:rsidR="00047FA2" w:rsidRPr="00512AB0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512AB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 xml:space="preserve">492,2 </w:t>
      </w:r>
      <w:r w:rsidRPr="00512AB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Pr="00512AB0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512AB0">
        <w:rPr>
          <w:rFonts w:ascii="Times New Roman" w:hAnsi="Times New Roman" w:cs="Times New Roman"/>
          <w:sz w:val="28"/>
          <w:szCs w:val="28"/>
        </w:rPr>
        <w:t xml:space="preserve">2016 год -  </w:t>
      </w:r>
      <w:r>
        <w:rPr>
          <w:rFonts w:ascii="Times New Roman" w:hAnsi="Times New Roman" w:cs="Times New Roman"/>
          <w:sz w:val="28"/>
          <w:szCs w:val="28"/>
        </w:rPr>
        <w:t xml:space="preserve">492,2 </w:t>
      </w:r>
      <w:r w:rsidRPr="00512AB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512AB0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492,2 </w:t>
      </w:r>
      <w:r w:rsidRPr="00512AB0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A2" w:rsidRPr="00CA2D50" w:rsidRDefault="0062443E" w:rsidP="0062443E">
      <w:pPr>
        <w:jc w:val="both"/>
        <w:rPr>
          <w:lang w:eastAsia="zh-CN"/>
        </w:rPr>
      </w:pPr>
      <w:r>
        <w:tab/>
      </w:r>
      <w:r w:rsidR="00047FA2">
        <w:t xml:space="preserve"> - </w:t>
      </w:r>
      <w:r w:rsidR="00047FA2" w:rsidRPr="00CA2D50">
        <w:t xml:space="preserve">Подпрограмма </w:t>
      </w:r>
      <w:r w:rsidR="00047FA2" w:rsidRPr="00CA2D50">
        <w:rPr>
          <w:color w:val="000000"/>
        </w:rPr>
        <w:t>«Противопожарные мероприятия на территории</w:t>
      </w:r>
      <w:r>
        <w:rPr>
          <w:color w:val="000000"/>
        </w:rPr>
        <w:t xml:space="preserve"> </w:t>
      </w:r>
      <w:r w:rsidR="00047FA2" w:rsidRPr="00CA2D50">
        <w:t>Парковского сельского поселения Тихорецкого района» на 2015 - 2017 годы</w:t>
      </w:r>
      <w:r w:rsidR="00047FA2">
        <w:t xml:space="preserve"> - </w:t>
      </w:r>
      <w:r w:rsidR="00047FA2" w:rsidRPr="00CA2D50">
        <w:rPr>
          <w:lang w:eastAsia="zh-CN"/>
        </w:rPr>
        <w:t>159,7 тыс. рублей, из них по годам:</w:t>
      </w:r>
    </w:p>
    <w:p w:rsidR="00047FA2" w:rsidRPr="00CA2D50" w:rsidRDefault="00047FA2" w:rsidP="004042FE">
      <w:pPr>
        <w:widowControl w:val="0"/>
        <w:autoSpaceDE w:val="0"/>
        <w:ind w:left="851"/>
        <w:jc w:val="both"/>
        <w:rPr>
          <w:lang w:eastAsia="zh-CN"/>
        </w:rPr>
      </w:pPr>
      <w:r w:rsidRPr="00CA2D50">
        <w:rPr>
          <w:lang w:eastAsia="zh-CN"/>
        </w:rPr>
        <w:t>2015 год – 54,6  тыс. рублей</w:t>
      </w:r>
      <w:r>
        <w:rPr>
          <w:lang w:eastAsia="zh-CN"/>
        </w:rPr>
        <w:t>,</w:t>
      </w:r>
    </w:p>
    <w:p w:rsidR="00047FA2" w:rsidRPr="00CA2D50" w:rsidRDefault="00047FA2" w:rsidP="004042FE">
      <w:pPr>
        <w:widowControl w:val="0"/>
        <w:autoSpaceDE w:val="0"/>
        <w:ind w:left="851"/>
        <w:jc w:val="both"/>
        <w:rPr>
          <w:lang w:eastAsia="zh-CN"/>
        </w:rPr>
      </w:pPr>
      <w:r w:rsidRPr="00CA2D50">
        <w:rPr>
          <w:lang w:eastAsia="zh-CN"/>
        </w:rPr>
        <w:t>2016 год  - 46,5  тыс. рублей</w:t>
      </w:r>
      <w:r>
        <w:rPr>
          <w:lang w:eastAsia="zh-CN"/>
        </w:rPr>
        <w:t>,</w:t>
      </w:r>
    </w:p>
    <w:p w:rsidR="00047FA2" w:rsidRDefault="00047FA2" w:rsidP="004042FE">
      <w:pPr>
        <w:pStyle w:val="a8"/>
        <w:ind w:left="851"/>
        <w:rPr>
          <w:rFonts w:ascii="Times New Roman" w:hAnsi="Times New Roman" w:cs="Times New Roman"/>
          <w:sz w:val="28"/>
          <w:szCs w:val="28"/>
          <w:lang w:eastAsia="zh-CN"/>
        </w:rPr>
      </w:pPr>
      <w:r w:rsidRPr="00CA2D50">
        <w:rPr>
          <w:rFonts w:ascii="Times New Roman" w:hAnsi="Times New Roman" w:cs="Times New Roman"/>
          <w:sz w:val="28"/>
          <w:szCs w:val="28"/>
          <w:lang w:eastAsia="zh-CN"/>
        </w:rPr>
        <w:t>2017 год -  58,6  тыс. рублей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47FA2" w:rsidRPr="009705CE" w:rsidRDefault="0062443E" w:rsidP="004042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047FA2">
        <w:rPr>
          <w:sz w:val="28"/>
          <w:szCs w:val="28"/>
        </w:rPr>
        <w:t>-</w:t>
      </w:r>
      <w:r w:rsidR="00047FA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047FA2" w:rsidRPr="00CA2D50">
        <w:rPr>
          <w:rFonts w:ascii="Times New Roman" w:hAnsi="Times New Roman" w:cs="Times New Roman"/>
          <w:color w:val="000000"/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</w:t>
      </w:r>
      <w:r w:rsidR="00047FA2" w:rsidRPr="00CA2D50">
        <w:rPr>
          <w:rFonts w:ascii="Times New Roman" w:hAnsi="Times New Roman" w:cs="Times New Roman"/>
          <w:sz w:val="28"/>
        </w:rPr>
        <w:t>Парковском</w:t>
      </w:r>
      <w:r w:rsidR="00047FA2" w:rsidRPr="00CA2D5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Тихорецкого района  на 2015 - 2017 годы»</w:t>
      </w:r>
      <w:r w:rsidR="00047FA2">
        <w:rPr>
          <w:rFonts w:ascii="Times New Roman" w:hAnsi="Times New Roman"/>
          <w:sz w:val="28"/>
          <w:szCs w:val="28"/>
        </w:rPr>
        <w:t xml:space="preserve">  - </w:t>
      </w:r>
      <w:r w:rsidR="00047FA2">
        <w:rPr>
          <w:rFonts w:ascii="Times New Roman" w:hAnsi="Times New Roman" w:cs="Times New Roman"/>
          <w:sz w:val="28"/>
          <w:szCs w:val="28"/>
        </w:rPr>
        <w:t>15,0</w:t>
      </w:r>
      <w:r w:rsidR="00047FA2" w:rsidRPr="00580A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7FA2" w:rsidRPr="009705CE">
        <w:rPr>
          <w:rFonts w:ascii="Times New Roman" w:hAnsi="Times New Roman" w:cs="Times New Roman"/>
          <w:sz w:val="28"/>
          <w:szCs w:val="28"/>
        </w:rPr>
        <w:t>тыс. рублей, из них по годам:</w:t>
      </w:r>
    </w:p>
    <w:p w:rsidR="00047FA2" w:rsidRPr="009705CE" w:rsidRDefault="00047FA2" w:rsidP="004042F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9705CE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 xml:space="preserve">5,0 </w:t>
      </w:r>
      <w:r w:rsidRPr="009705CE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Pr="009705CE" w:rsidRDefault="00047FA2" w:rsidP="004042F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5,0</w:t>
      </w:r>
      <w:r w:rsidRPr="009705C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443E" w:rsidRPr="004D7029" w:rsidRDefault="00047FA2" w:rsidP="004D7029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9705CE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9705C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A2" w:rsidRPr="00C326E2" w:rsidRDefault="0062443E" w:rsidP="004042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7FA2">
        <w:rPr>
          <w:rFonts w:ascii="Times New Roman" w:hAnsi="Times New Roman" w:cs="Times New Roman"/>
          <w:color w:val="000000"/>
          <w:sz w:val="28"/>
          <w:szCs w:val="28"/>
        </w:rPr>
        <w:t xml:space="preserve">-Подпрограмма </w:t>
      </w:r>
      <w:r w:rsidR="00047FA2" w:rsidRPr="00C326E2"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терроризма и экстремизма в Парковском сельском поселении Тихорецкого района на 2015 - 2017 годы» </w:t>
      </w:r>
      <w:r w:rsidR="004D70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047FA2" w:rsidRPr="00C326E2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047FA2" w:rsidRPr="00C326E2">
        <w:rPr>
          <w:rFonts w:ascii="Times New Roman" w:hAnsi="Times New Roman" w:cs="Times New Roman"/>
          <w:sz w:val="28"/>
          <w:szCs w:val="28"/>
        </w:rPr>
        <w:t xml:space="preserve"> </w:t>
      </w:r>
      <w:r w:rsidR="00047FA2">
        <w:rPr>
          <w:rFonts w:ascii="Times New Roman" w:hAnsi="Times New Roman" w:cs="Times New Roman"/>
          <w:sz w:val="28"/>
          <w:szCs w:val="28"/>
        </w:rPr>
        <w:t>139,0</w:t>
      </w:r>
      <w:r w:rsidR="00047FA2" w:rsidRPr="00C32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7FA2" w:rsidRPr="00C326E2">
        <w:rPr>
          <w:rFonts w:ascii="Times New Roman" w:hAnsi="Times New Roman" w:cs="Times New Roman"/>
          <w:sz w:val="28"/>
          <w:szCs w:val="28"/>
        </w:rPr>
        <w:t>тыс. рублей, из них по годам:</w:t>
      </w:r>
    </w:p>
    <w:p w:rsidR="00047FA2" w:rsidRPr="009705CE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9705CE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133,0</w:t>
      </w:r>
      <w:r w:rsidRPr="009705C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Pr="009705CE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 3,0</w:t>
      </w:r>
      <w:r w:rsidRPr="009705C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9705CE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9705CE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A2" w:rsidRPr="00A56916" w:rsidRDefault="0062443E" w:rsidP="004042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7FA2" w:rsidRPr="00C326E2">
        <w:rPr>
          <w:rFonts w:ascii="Times New Roman" w:hAnsi="Times New Roman" w:cs="Times New Roman"/>
          <w:color w:val="000000"/>
          <w:sz w:val="28"/>
          <w:szCs w:val="28"/>
        </w:rPr>
        <w:t xml:space="preserve">-Подпрограмма «Противодействие коррупции в </w:t>
      </w:r>
      <w:r w:rsidR="00047FA2" w:rsidRPr="00C326E2">
        <w:rPr>
          <w:rFonts w:ascii="Times New Roman" w:hAnsi="Times New Roman" w:cs="Times New Roman"/>
          <w:sz w:val="28"/>
        </w:rPr>
        <w:t>Парковского</w:t>
      </w:r>
      <w:r w:rsidR="00047FA2" w:rsidRPr="00C326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Тихорецкого района  на 2015 - 2017 годы»</w:t>
      </w:r>
      <w:r w:rsidR="00047FA2">
        <w:rPr>
          <w:color w:val="000000"/>
          <w:sz w:val="28"/>
          <w:szCs w:val="28"/>
        </w:rPr>
        <w:t xml:space="preserve"> - </w:t>
      </w:r>
      <w:r w:rsidR="00047FA2">
        <w:rPr>
          <w:rFonts w:ascii="Times New Roman" w:hAnsi="Times New Roman" w:cs="Times New Roman"/>
          <w:sz w:val="28"/>
          <w:szCs w:val="28"/>
        </w:rPr>
        <w:t>3</w:t>
      </w:r>
      <w:r w:rsidR="00047FA2" w:rsidRPr="00A56916">
        <w:rPr>
          <w:rFonts w:ascii="Times New Roman" w:hAnsi="Times New Roman" w:cs="Times New Roman"/>
          <w:sz w:val="28"/>
          <w:szCs w:val="28"/>
        </w:rPr>
        <w:t>4,0 тыс. рублей, из них по годам:</w:t>
      </w:r>
    </w:p>
    <w:p w:rsidR="00047FA2" w:rsidRPr="00A56916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A56916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916">
        <w:rPr>
          <w:rFonts w:ascii="Times New Roman" w:hAnsi="Times New Roman" w:cs="Times New Roman"/>
          <w:sz w:val="28"/>
          <w:szCs w:val="28"/>
        </w:rPr>
        <w:t>8,0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Pr="00A56916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A56916">
        <w:rPr>
          <w:rFonts w:ascii="Times New Roman" w:hAnsi="Times New Roman" w:cs="Times New Roman"/>
          <w:sz w:val="28"/>
          <w:szCs w:val="28"/>
        </w:rPr>
        <w:t>2016 год -  8,0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Default="00047FA2" w:rsidP="004042FE">
      <w:pPr>
        <w:pStyle w:val="a8"/>
        <w:ind w:firstLine="851"/>
        <w:rPr>
          <w:rFonts w:ascii="Times New Roman" w:hAnsi="Times New Roman" w:cs="Times New Roman"/>
          <w:sz w:val="28"/>
          <w:szCs w:val="28"/>
        </w:rPr>
      </w:pPr>
      <w:r w:rsidRPr="00A56916">
        <w:rPr>
          <w:rFonts w:ascii="Times New Roman" w:hAnsi="Times New Roman" w:cs="Times New Roman"/>
          <w:sz w:val="28"/>
          <w:szCs w:val="28"/>
        </w:rPr>
        <w:t>2017 год – 8,0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A2" w:rsidRPr="004D507D" w:rsidRDefault="0062443E" w:rsidP="004042F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47FA2">
        <w:rPr>
          <w:color w:val="000000"/>
          <w:sz w:val="28"/>
          <w:szCs w:val="28"/>
        </w:rPr>
        <w:t>-</w:t>
      </w:r>
      <w:r w:rsidR="00047FA2" w:rsidRPr="00C326E2">
        <w:rPr>
          <w:rFonts w:ascii="Times New Roman" w:hAnsi="Times New Roman" w:cs="Times New Roman"/>
          <w:color w:val="000000"/>
          <w:sz w:val="28"/>
          <w:szCs w:val="28"/>
        </w:rPr>
        <w:t>Подпрограмма «Обеспечение безопасности людей на водных объектах на 2015 - 2017 годы»</w:t>
      </w:r>
      <w:r w:rsidR="00047FA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47FA2" w:rsidRPr="00C3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7FA2" w:rsidRPr="00C326E2">
        <w:rPr>
          <w:rFonts w:ascii="Times New Roman" w:hAnsi="Times New Roman" w:cs="Times New Roman"/>
          <w:sz w:val="28"/>
          <w:szCs w:val="28"/>
        </w:rPr>
        <w:t>12,0 тыс.</w:t>
      </w:r>
      <w:r w:rsidR="00047FA2" w:rsidRPr="004D507D">
        <w:rPr>
          <w:rFonts w:ascii="Times New Roman" w:hAnsi="Times New Roman" w:cs="Times New Roman"/>
          <w:sz w:val="28"/>
          <w:szCs w:val="28"/>
        </w:rPr>
        <w:t> рублей, из них по годам:</w:t>
      </w:r>
    </w:p>
    <w:p w:rsidR="00047FA2" w:rsidRPr="004D507D" w:rsidRDefault="00047FA2" w:rsidP="004042F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4D507D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07D">
        <w:rPr>
          <w:rFonts w:ascii="Times New Roman" w:hAnsi="Times New Roman" w:cs="Times New Roman"/>
          <w:sz w:val="28"/>
          <w:szCs w:val="28"/>
        </w:rPr>
        <w:t>,0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Pr="004D507D" w:rsidRDefault="00047FA2" w:rsidP="004042F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4D507D">
        <w:rPr>
          <w:rFonts w:ascii="Times New Roman" w:hAnsi="Times New Roman" w:cs="Times New Roman"/>
          <w:sz w:val="28"/>
          <w:szCs w:val="28"/>
        </w:rPr>
        <w:t xml:space="preserve">2016 год -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507D">
        <w:rPr>
          <w:rFonts w:ascii="Times New Roman" w:hAnsi="Times New Roman" w:cs="Times New Roman"/>
          <w:sz w:val="28"/>
          <w:szCs w:val="28"/>
        </w:rPr>
        <w:t>,0 тыс. 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7FA2" w:rsidRDefault="00047FA2" w:rsidP="004042FE">
      <w:pPr>
        <w:pStyle w:val="a8"/>
        <w:ind w:left="851"/>
        <w:rPr>
          <w:rFonts w:ascii="Times New Roman" w:hAnsi="Times New Roman" w:cs="Times New Roman"/>
          <w:sz w:val="28"/>
          <w:szCs w:val="28"/>
        </w:rPr>
      </w:pPr>
      <w:r w:rsidRPr="004D507D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D507D">
        <w:rPr>
          <w:rFonts w:ascii="Times New Roman" w:hAnsi="Times New Roman" w:cs="Times New Roman"/>
          <w:sz w:val="28"/>
          <w:szCs w:val="28"/>
        </w:rPr>
        <w:t>,0 тыс. 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FA2" w:rsidRPr="00C326E2" w:rsidRDefault="0062443E" w:rsidP="0062443E">
      <w:pPr>
        <w:jc w:val="both"/>
        <w:rPr>
          <w:lang w:eastAsia="zh-CN"/>
        </w:rPr>
      </w:pPr>
      <w:r>
        <w:rPr>
          <w:color w:val="000000"/>
        </w:rPr>
        <w:tab/>
      </w:r>
      <w:r w:rsidR="00047FA2">
        <w:rPr>
          <w:color w:val="000000"/>
        </w:rPr>
        <w:t xml:space="preserve">-Подпрограмма «Мероприятия по профилактике наркомании </w:t>
      </w:r>
      <w:r>
        <w:rPr>
          <w:color w:val="000000"/>
        </w:rPr>
        <w:t xml:space="preserve">                              </w:t>
      </w:r>
      <w:r w:rsidR="00047FA2">
        <w:rPr>
          <w:color w:val="000000"/>
        </w:rPr>
        <w:t xml:space="preserve">на территории </w:t>
      </w:r>
      <w:r w:rsidR="00047FA2">
        <w:t xml:space="preserve">Парковского сельского поселения Тихорецкого района» на 2015 - 2017 годы - </w:t>
      </w:r>
      <w:r w:rsidR="00047FA2">
        <w:rPr>
          <w:lang w:eastAsia="zh-CN"/>
        </w:rPr>
        <w:t>20</w:t>
      </w:r>
      <w:r w:rsidR="00047FA2" w:rsidRPr="00C326E2">
        <w:rPr>
          <w:lang w:eastAsia="zh-CN"/>
        </w:rPr>
        <w:t>,0 тыс. рублей, из них по годам:</w:t>
      </w:r>
    </w:p>
    <w:p w:rsidR="00047FA2" w:rsidRPr="00C326E2" w:rsidRDefault="00047FA2" w:rsidP="004042FE">
      <w:pPr>
        <w:widowControl w:val="0"/>
        <w:autoSpaceDE w:val="0"/>
        <w:ind w:firstLine="851"/>
        <w:jc w:val="both"/>
        <w:rPr>
          <w:lang w:eastAsia="zh-CN"/>
        </w:rPr>
      </w:pPr>
      <w:r w:rsidRPr="00C326E2">
        <w:rPr>
          <w:lang w:eastAsia="zh-CN"/>
        </w:rPr>
        <w:t>2015 год –</w:t>
      </w:r>
      <w:r>
        <w:rPr>
          <w:lang w:eastAsia="zh-CN"/>
        </w:rPr>
        <w:t xml:space="preserve">  8</w:t>
      </w:r>
      <w:r w:rsidRPr="00C326E2">
        <w:rPr>
          <w:lang w:eastAsia="zh-CN"/>
        </w:rPr>
        <w:t>,0  тыс. рублей</w:t>
      </w:r>
      <w:r>
        <w:rPr>
          <w:lang w:eastAsia="zh-CN"/>
        </w:rPr>
        <w:t>,</w:t>
      </w:r>
    </w:p>
    <w:p w:rsidR="00047FA2" w:rsidRPr="00C326E2" w:rsidRDefault="00047FA2" w:rsidP="004042FE">
      <w:pPr>
        <w:widowControl w:val="0"/>
        <w:autoSpaceDE w:val="0"/>
        <w:ind w:firstLine="851"/>
        <w:jc w:val="both"/>
        <w:rPr>
          <w:lang w:eastAsia="zh-CN"/>
        </w:rPr>
      </w:pPr>
      <w:r w:rsidRPr="00C326E2">
        <w:rPr>
          <w:lang w:eastAsia="zh-CN"/>
        </w:rPr>
        <w:t>2016 год  - 6,0  тыс. рублей</w:t>
      </w:r>
      <w:r>
        <w:rPr>
          <w:lang w:eastAsia="zh-CN"/>
        </w:rPr>
        <w:t>,</w:t>
      </w:r>
    </w:p>
    <w:p w:rsidR="00047FA2" w:rsidRDefault="00047FA2" w:rsidP="004042FE">
      <w:pPr>
        <w:widowControl w:val="0"/>
        <w:tabs>
          <w:tab w:val="left" w:pos="9610"/>
        </w:tabs>
        <w:autoSpaceDE w:val="0"/>
        <w:autoSpaceDN w:val="0"/>
        <w:adjustRightInd w:val="0"/>
        <w:ind w:firstLine="851"/>
        <w:rPr>
          <w:lang w:eastAsia="zh-CN"/>
        </w:rPr>
      </w:pPr>
      <w:r w:rsidRPr="00C326E2">
        <w:rPr>
          <w:lang w:eastAsia="zh-CN"/>
        </w:rPr>
        <w:t xml:space="preserve">2017 год -  6,0 </w:t>
      </w:r>
      <w:r>
        <w:rPr>
          <w:lang w:eastAsia="zh-CN"/>
        </w:rPr>
        <w:t>тыс. рублей.</w:t>
      </w:r>
      <w:r w:rsidRPr="00C326E2">
        <w:rPr>
          <w:lang w:eastAsia="zh-CN"/>
        </w:rPr>
        <w:t xml:space="preserve">  </w:t>
      </w:r>
    </w:p>
    <w:p w:rsidR="00047FA2" w:rsidRPr="00FF54F0" w:rsidRDefault="00047FA2" w:rsidP="000D1D4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color w:val="FF0000"/>
          <w:lang w:eastAsia="en-US"/>
        </w:rPr>
        <w:t xml:space="preserve">           </w:t>
      </w:r>
      <w:r>
        <w:rPr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047FA2" w:rsidRPr="0014402D" w:rsidRDefault="00047FA2" w:rsidP="0014402D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943649">
        <w:rPr>
          <w:lang w:eastAsia="en-US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>
        <w:rPr>
          <w:color w:val="000000"/>
          <w:spacing w:val="-1"/>
        </w:rPr>
        <w:t>Парковского</w:t>
      </w:r>
      <w:r>
        <w:rPr>
          <w:lang w:eastAsia="en-US"/>
        </w:rPr>
        <w:t xml:space="preserve"> сельского поселения Тихорецкого района</w:t>
      </w:r>
      <w:r w:rsidRPr="00943649">
        <w:rPr>
          <w:lang w:eastAsia="en-US"/>
        </w:rPr>
        <w:t xml:space="preserve"> о местном бюджете на очередной финансовый год.</w:t>
      </w:r>
      <w:r>
        <w:rPr>
          <w:lang w:eastAsia="en-US"/>
        </w:rPr>
        <w:t>»</w:t>
      </w:r>
      <w:r w:rsidR="0062443E">
        <w:rPr>
          <w:lang w:eastAsia="en-US"/>
        </w:rPr>
        <w:t>.</w:t>
      </w:r>
    </w:p>
    <w:p w:rsidR="004D7029" w:rsidRDefault="00047FA2" w:rsidP="0062443E">
      <w:pPr>
        <w:jc w:val="both"/>
        <w:rPr>
          <w:lang w:eastAsia="ar-SA"/>
        </w:rPr>
      </w:pPr>
      <w:r>
        <w:rPr>
          <w:lang w:eastAsia="ar-SA"/>
        </w:rPr>
        <w:t xml:space="preserve"> </w:t>
      </w:r>
      <w:r>
        <w:rPr>
          <w:lang w:eastAsia="ar-SA"/>
        </w:rPr>
        <w:tab/>
        <w:t>1.</w:t>
      </w:r>
      <w:r w:rsidR="004D7029">
        <w:rPr>
          <w:lang w:eastAsia="ar-SA"/>
        </w:rPr>
        <w:t>2.</w:t>
      </w:r>
      <w:r>
        <w:rPr>
          <w:lang w:eastAsia="ar-SA"/>
        </w:rPr>
        <w:t xml:space="preserve"> В приложение № 4  к муниципальной программе</w:t>
      </w:r>
      <w:r w:rsidR="004D7029">
        <w:rPr>
          <w:lang w:eastAsia="ar-SA"/>
        </w:rPr>
        <w:t>:</w:t>
      </w:r>
    </w:p>
    <w:p w:rsidR="0062443E" w:rsidRDefault="004D7029" w:rsidP="004D7029">
      <w:pPr>
        <w:pStyle w:val="ad"/>
      </w:pPr>
      <w:r>
        <w:rPr>
          <w:lang w:eastAsia="ar-SA"/>
        </w:rPr>
        <w:t xml:space="preserve">         1.2.1.В </w:t>
      </w:r>
      <w:r w:rsidR="00047FA2">
        <w:rPr>
          <w:lang w:eastAsia="ar-SA"/>
        </w:rPr>
        <w:t xml:space="preserve">позиции  «Объемы бюджетных ассигнований муниципальной подпрограммы» паспорта подпрограммы цифры </w:t>
      </w:r>
      <w:r w:rsidR="00047FA2">
        <w:t xml:space="preserve"> «9,0», заменить  цифрами «139,0», слова и цифры    «2015 год – 3,0 тыс. рублей», заменить словами и цифрами  «2015 год-133,0 тыс. рублей».</w:t>
      </w:r>
    </w:p>
    <w:tbl>
      <w:tblPr>
        <w:tblpPr w:leftFromText="180" w:rightFromText="180" w:vertAnchor="text" w:horzAnchor="margin" w:tblpY="378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423"/>
        <w:gridCol w:w="1473"/>
        <w:gridCol w:w="746"/>
        <w:gridCol w:w="754"/>
        <w:gridCol w:w="561"/>
        <w:gridCol w:w="539"/>
        <w:gridCol w:w="1700"/>
        <w:gridCol w:w="1300"/>
      </w:tblGrid>
      <w:tr w:rsidR="004D7029" w:rsidTr="004D7029">
        <w:trPr>
          <w:trHeight w:val="278"/>
        </w:trPr>
        <w:tc>
          <w:tcPr>
            <w:tcW w:w="412" w:type="dxa"/>
            <w:vMerge w:val="restart"/>
          </w:tcPr>
          <w:p w:rsidR="004D7029" w:rsidRPr="004372D2" w:rsidRDefault="004D7029" w:rsidP="004D7029">
            <w:pPr>
              <w:pStyle w:val="ad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«4</w:t>
            </w:r>
          </w:p>
        </w:tc>
        <w:tc>
          <w:tcPr>
            <w:tcW w:w="2423" w:type="dxa"/>
            <w:vMerge w:val="restart"/>
          </w:tcPr>
          <w:p w:rsidR="004D7029" w:rsidRPr="004D7029" w:rsidRDefault="004D7029" w:rsidP="004D7029">
            <w:pPr>
              <w:pStyle w:val="ad"/>
              <w:rPr>
                <w:sz w:val="20"/>
                <w:szCs w:val="20"/>
                <w:lang w:eastAsia="ar-SA"/>
              </w:rPr>
            </w:pPr>
            <w:r w:rsidRPr="004D7029">
              <w:rPr>
                <w:sz w:val="20"/>
                <w:szCs w:val="20"/>
                <w:lang w:eastAsia="ar-SA"/>
              </w:rPr>
              <w:t>В целях обеспечения антитеррористической защищенности объектов социальной сферы установить видеонаблюдение за административным зданием администрации Парковского сельского поселения Тихорецкого района</w:t>
            </w:r>
          </w:p>
        </w:tc>
        <w:tc>
          <w:tcPr>
            <w:tcW w:w="1473" w:type="dxa"/>
          </w:tcPr>
          <w:p w:rsidR="004D7029" w:rsidRPr="004372D2" w:rsidRDefault="004D7029" w:rsidP="004D7029">
            <w:pPr>
              <w:pStyle w:val="ad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746" w:type="dxa"/>
          </w:tcPr>
          <w:p w:rsidR="004D7029" w:rsidRPr="009043C3" w:rsidRDefault="004D7029" w:rsidP="004D7029">
            <w:pPr>
              <w:pStyle w:val="ad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130,0</w:t>
            </w:r>
          </w:p>
        </w:tc>
        <w:tc>
          <w:tcPr>
            <w:tcW w:w="754" w:type="dxa"/>
          </w:tcPr>
          <w:p w:rsidR="004D7029" w:rsidRPr="009043C3" w:rsidRDefault="004D7029" w:rsidP="004D7029">
            <w:pPr>
              <w:pStyle w:val="ad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130</w:t>
            </w:r>
            <w:r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1" w:type="dxa"/>
          </w:tcPr>
          <w:p w:rsidR="004D7029" w:rsidRPr="009043C3" w:rsidRDefault="004D7029" w:rsidP="004D7029">
            <w:pPr>
              <w:pStyle w:val="ad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539" w:type="dxa"/>
          </w:tcPr>
          <w:p w:rsidR="004D7029" w:rsidRPr="009043C3" w:rsidRDefault="004D7029" w:rsidP="004D7029">
            <w:pPr>
              <w:pStyle w:val="ad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700" w:type="dxa"/>
            <w:vMerge w:val="restart"/>
          </w:tcPr>
          <w:p w:rsidR="004D7029" w:rsidRPr="004372D2" w:rsidRDefault="004D7029" w:rsidP="004D7029">
            <w:pPr>
              <w:pStyle w:val="ad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</w:rPr>
              <w:t>Профилактика террористических и экстремистских проявлений</w:t>
            </w:r>
          </w:p>
        </w:tc>
        <w:tc>
          <w:tcPr>
            <w:tcW w:w="1300" w:type="dxa"/>
            <w:vMerge w:val="restart"/>
          </w:tcPr>
          <w:p w:rsidR="004D7029" w:rsidRPr="004372D2" w:rsidRDefault="004D7029" w:rsidP="004D7029">
            <w:pPr>
              <w:pStyle w:val="ad"/>
              <w:rPr>
                <w:sz w:val="24"/>
                <w:szCs w:val="24"/>
              </w:rPr>
            </w:pPr>
            <w:r w:rsidRPr="004372D2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  <w:r>
              <w:rPr>
                <w:sz w:val="24"/>
                <w:szCs w:val="24"/>
              </w:rPr>
              <w:t>»</w:t>
            </w:r>
          </w:p>
          <w:p w:rsidR="004D7029" w:rsidRPr="004372D2" w:rsidRDefault="004D7029" w:rsidP="004D7029">
            <w:pPr>
              <w:pStyle w:val="ad"/>
              <w:rPr>
                <w:sz w:val="24"/>
                <w:szCs w:val="24"/>
              </w:rPr>
            </w:pPr>
            <w:r w:rsidRPr="004372D2">
              <w:rPr>
                <w:sz w:val="24"/>
                <w:szCs w:val="24"/>
              </w:rPr>
              <w:t xml:space="preserve">                  </w:t>
            </w:r>
          </w:p>
        </w:tc>
      </w:tr>
      <w:tr w:rsidR="004D7029" w:rsidTr="004D7029">
        <w:trPr>
          <w:trHeight w:val="148"/>
        </w:trPr>
        <w:tc>
          <w:tcPr>
            <w:tcW w:w="412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746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1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3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D7029" w:rsidTr="004D7029">
        <w:trPr>
          <w:trHeight w:val="148"/>
        </w:trPr>
        <w:tc>
          <w:tcPr>
            <w:tcW w:w="412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46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1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3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D7029" w:rsidTr="004D7029">
        <w:trPr>
          <w:trHeight w:val="148"/>
        </w:trPr>
        <w:tc>
          <w:tcPr>
            <w:tcW w:w="412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4372D2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746" w:type="dxa"/>
          </w:tcPr>
          <w:p w:rsidR="004D7029" w:rsidRPr="009043C3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130</w:t>
            </w:r>
            <w:r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54" w:type="dxa"/>
          </w:tcPr>
          <w:p w:rsidR="004D7029" w:rsidRPr="009043C3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130</w:t>
            </w:r>
            <w:r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561" w:type="dxa"/>
          </w:tcPr>
          <w:p w:rsidR="004D7029" w:rsidRPr="009043C3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539" w:type="dxa"/>
          </w:tcPr>
          <w:p w:rsidR="004D7029" w:rsidRPr="009043C3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9043C3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7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3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4D7029" w:rsidTr="004D7029">
        <w:trPr>
          <w:trHeight w:val="148"/>
        </w:trPr>
        <w:tc>
          <w:tcPr>
            <w:tcW w:w="412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</w:tcPr>
          <w:p w:rsidR="004D7029" w:rsidRPr="0031791D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2"/>
                <w:szCs w:val="22"/>
                <w:lang w:eastAsia="ar-SA"/>
              </w:rPr>
            </w:pPr>
            <w:r w:rsidRPr="0031791D">
              <w:rPr>
                <w:sz w:val="22"/>
                <w:szCs w:val="22"/>
                <w:lang w:eastAsia="ar-SA"/>
              </w:rPr>
              <w:t>внебюджетные источники</w:t>
            </w:r>
          </w:p>
        </w:tc>
        <w:tc>
          <w:tcPr>
            <w:tcW w:w="746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1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</w:tcPr>
          <w:p w:rsidR="004D7029" w:rsidRPr="004372D2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300" w:type="dxa"/>
            <w:vMerge/>
          </w:tcPr>
          <w:p w:rsidR="004D7029" w:rsidRDefault="004D7029" w:rsidP="004D702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</w:tbl>
    <w:p w:rsidR="004D7029" w:rsidRDefault="004D7029" w:rsidP="004D7029">
      <w:pPr>
        <w:ind w:firstLine="708"/>
        <w:jc w:val="both"/>
        <w:rPr>
          <w:lang w:eastAsia="ar-SA"/>
        </w:rPr>
      </w:pPr>
      <w:r>
        <w:rPr>
          <w:lang w:eastAsia="ar-SA"/>
        </w:rPr>
        <w:t>1.2.2. Раздел 3 дополнить пунктом 4 следующего содержания:</w:t>
      </w:r>
    </w:p>
    <w:p w:rsidR="00047FA2" w:rsidRDefault="0062443E" w:rsidP="005D2906">
      <w:pPr>
        <w:jc w:val="both"/>
      </w:pPr>
      <w:r>
        <w:lastRenderedPageBreak/>
        <w:tab/>
      </w:r>
      <w:r w:rsidR="00047FA2">
        <w:t>В строке «ИТОГО»  раздела 3  цифры «9,0»,  заменить  цифрами «139,0», в пятой колонке цифры «3,0» заменить цифрами «133,0».</w:t>
      </w:r>
    </w:p>
    <w:p w:rsidR="00047FA2" w:rsidRDefault="00047FA2" w:rsidP="005D2906">
      <w:pPr>
        <w:ind w:firstLine="708"/>
        <w:jc w:val="both"/>
      </w:pPr>
      <w:r>
        <w:t>1.</w:t>
      </w:r>
      <w:r w:rsidR="004D7029">
        <w:t>2</w:t>
      </w:r>
      <w:r>
        <w:t>.</w:t>
      </w:r>
      <w:r w:rsidR="004D7029">
        <w:t>3.</w:t>
      </w:r>
      <w:r>
        <w:t>В разделе 4 «Обоснование ресурсного обеспечения муниципальной подпрограммы»   цифры «9,0», «3,0», заменить соответственно цифрами «139,0», « 133,0».</w:t>
      </w:r>
    </w:p>
    <w:p w:rsidR="004D7029" w:rsidRDefault="00047FA2" w:rsidP="005D2906">
      <w:pPr>
        <w:jc w:val="both"/>
        <w:rPr>
          <w:lang w:eastAsia="ar-SA"/>
        </w:rPr>
      </w:pPr>
      <w:r>
        <w:rPr>
          <w:lang w:eastAsia="ar-SA"/>
        </w:rPr>
        <w:tab/>
        <w:t>1.</w:t>
      </w:r>
      <w:r w:rsidR="004D7029">
        <w:rPr>
          <w:lang w:eastAsia="ar-SA"/>
        </w:rPr>
        <w:t>3</w:t>
      </w:r>
      <w:r>
        <w:rPr>
          <w:lang w:eastAsia="ar-SA"/>
        </w:rPr>
        <w:t>.В приложении № 5  к муниципальной программе</w:t>
      </w:r>
      <w:r w:rsidR="004D7029">
        <w:rPr>
          <w:lang w:eastAsia="ar-SA"/>
        </w:rPr>
        <w:t>:</w:t>
      </w:r>
    </w:p>
    <w:p w:rsidR="00047FA2" w:rsidRDefault="004D7029" w:rsidP="005D2906">
      <w:pPr>
        <w:jc w:val="both"/>
      </w:pPr>
      <w:r>
        <w:rPr>
          <w:lang w:eastAsia="ar-SA"/>
        </w:rPr>
        <w:tab/>
        <w:t>1.3.1.В</w:t>
      </w:r>
      <w:r w:rsidR="00047FA2">
        <w:rPr>
          <w:lang w:eastAsia="ar-SA"/>
        </w:rPr>
        <w:t xml:space="preserve"> позиции  «Объемы бюджетных ассигнований муниципальной подпрограммы» паспорта подпрограммы цифры </w:t>
      </w:r>
      <w:r w:rsidR="00047FA2">
        <w:t>«24,0»,  заменить  цифрами «34,0»,  слова и цифры    «2015 год-8,0 тыс. рублей» заменить словами и цифрами «2015 год -   18,0 тыс. рублей».</w:t>
      </w:r>
    </w:p>
    <w:p w:rsidR="00047FA2" w:rsidRDefault="00047FA2" w:rsidP="005D2906">
      <w:pPr>
        <w:keepNext/>
        <w:tabs>
          <w:tab w:val="num" w:pos="0"/>
        </w:tabs>
        <w:suppressAutoHyphens/>
        <w:jc w:val="both"/>
        <w:outlineLvl w:val="0"/>
        <w:rPr>
          <w:lang w:eastAsia="ar-SA"/>
        </w:rPr>
      </w:pPr>
      <w:r>
        <w:rPr>
          <w:lang w:eastAsia="ar-SA"/>
        </w:rPr>
        <w:tab/>
        <w:t>1.</w:t>
      </w:r>
      <w:r w:rsidR="004D7029">
        <w:rPr>
          <w:lang w:eastAsia="ar-SA"/>
        </w:rPr>
        <w:t>3</w:t>
      </w:r>
      <w:r>
        <w:rPr>
          <w:lang w:eastAsia="ar-SA"/>
        </w:rPr>
        <w:t>.</w:t>
      </w:r>
      <w:r w:rsidR="004D7029">
        <w:rPr>
          <w:lang w:eastAsia="ar-SA"/>
        </w:rPr>
        <w:t>2.</w:t>
      </w:r>
      <w:r>
        <w:rPr>
          <w:lang w:eastAsia="ar-SA"/>
        </w:rPr>
        <w:t xml:space="preserve"> Раздел 3 дополнить пунктом 6</w:t>
      </w:r>
      <w:r w:rsidR="004D7029">
        <w:rPr>
          <w:lang w:eastAsia="ar-SA"/>
        </w:rPr>
        <w:t xml:space="preserve"> следующего содержания</w:t>
      </w:r>
      <w:r>
        <w:rPr>
          <w:lang w:eastAsia="ar-SA"/>
        </w:rPr>
        <w:t>:</w:t>
      </w:r>
    </w:p>
    <w:p w:rsidR="00047FA2" w:rsidRDefault="00047FA2" w:rsidP="004852EF">
      <w:pPr>
        <w:keepNext/>
        <w:tabs>
          <w:tab w:val="num" w:pos="0"/>
        </w:tabs>
        <w:suppressAutoHyphens/>
        <w:jc w:val="both"/>
        <w:outlineLvl w:val="0"/>
        <w:rPr>
          <w:lang w:eastAsia="ar-SA"/>
        </w:rPr>
      </w:pPr>
    </w:p>
    <w:p w:rsidR="0031791D" w:rsidRDefault="0031791D" w:rsidP="004852EF">
      <w:pPr>
        <w:keepNext/>
        <w:tabs>
          <w:tab w:val="num" w:pos="0"/>
        </w:tabs>
        <w:suppressAutoHyphens/>
        <w:jc w:val="both"/>
        <w:outlineLvl w:val="0"/>
        <w:rPr>
          <w:lang w:eastAsia="ar-S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423"/>
        <w:gridCol w:w="1556"/>
        <w:gridCol w:w="663"/>
        <w:gridCol w:w="709"/>
        <w:gridCol w:w="606"/>
        <w:gridCol w:w="559"/>
        <w:gridCol w:w="1740"/>
        <w:gridCol w:w="1240"/>
      </w:tblGrid>
      <w:tr w:rsidR="00047FA2" w:rsidTr="00572F09">
        <w:trPr>
          <w:trHeight w:val="278"/>
        </w:trPr>
        <w:tc>
          <w:tcPr>
            <w:tcW w:w="412" w:type="dxa"/>
            <w:vMerge w:val="restart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«6</w:t>
            </w:r>
          </w:p>
        </w:tc>
        <w:tc>
          <w:tcPr>
            <w:tcW w:w="2423" w:type="dxa"/>
            <w:vMerge w:val="restart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Обучение на курсах повышения квалификации для государственных и муниципальных служащих на тему «Противодействие коррупции в органах государственной власти и органах местного самоуправления</w:t>
            </w:r>
          </w:p>
        </w:tc>
        <w:tc>
          <w:tcPr>
            <w:tcW w:w="155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663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0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40" w:type="dxa"/>
            <w:vMerge w:val="restart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</w:rPr>
              <w:t>антикоррупционная экспертиза принимаемых муниципальных нормативных правовых актов и их проектов</w:t>
            </w:r>
          </w:p>
        </w:tc>
        <w:tc>
          <w:tcPr>
            <w:tcW w:w="1240" w:type="dxa"/>
            <w:vMerge w:val="restart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572F09">
              <w:rPr>
                <w:sz w:val="24"/>
                <w:szCs w:val="24"/>
              </w:rPr>
              <w:t>администрация  Парковского сельского поселения Тихорецкого района</w:t>
            </w:r>
          </w:p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</w:p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</w:rPr>
            </w:pPr>
            <w:r w:rsidRPr="00572F09">
              <w:rPr>
                <w:sz w:val="24"/>
                <w:szCs w:val="24"/>
              </w:rPr>
              <w:t xml:space="preserve">              »                  </w:t>
            </w:r>
          </w:p>
        </w:tc>
      </w:tr>
      <w:tr w:rsidR="00047FA2" w:rsidTr="00572F09">
        <w:trPr>
          <w:trHeight w:val="148"/>
        </w:trPr>
        <w:tc>
          <w:tcPr>
            <w:tcW w:w="412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663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2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047FA2" w:rsidTr="00572F09">
        <w:trPr>
          <w:trHeight w:val="148"/>
        </w:trPr>
        <w:tc>
          <w:tcPr>
            <w:tcW w:w="412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663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2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047FA2" w:rsidTr="00572F09">
        <w:trPr>
          <w:trHeight w:val="148"/>
        </w:trPr>
        <w:tc>
          <w:tcPr>
            <w:tcW w:w="412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663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0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7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2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  <w:tr w:rsidR="00047FA2" w:rsidTr="00572F09">
        <w:trPr>
          <w:trHeight w:val="148"/>
        </w:trPr>
        <w:tc>
          <w:tcPr>
            <w:tcW w:w="412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  <w:vMerge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572F09">
              <w:rPr>
                <w:sz w:val="24"/>
                <w:szCs w:val="24"/>
                <w:lang w:eastAsia="ar-SA"/>
              </w:rPr>
              <w:t>внебюджетные источники</w:t>
            </w:r>
          </w:p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3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6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</w:tcPr>
          <w:p w:rsidR="00047FA2" w:rsidRPr="00572F09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  <w:tc>
          <w:tcPr>
            <w:tcW w:w="1240" w:type="dxa"/>
            <w:vMerge/>
          </w:tcPr>
          <w:p w:rsidR="00047FA2" w:rsidRDefault="00047FA2" w:rsidP="00572F09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lang w:eastAsia="ar-SA"/>
              </w:rPr>
            </w:pPr>
          </w:p>
        </w:tc>
      </w:tr>
    </w:tbl>
    <w:p w:rsidR="0031791D" w:rsidRDefault="0062443E" w:rsidP="005D2906">
      <w:pPr>
        <w:jc w:val="both"/>
      </w:pPr>
      <w:r>
        <w:tab/>
      </w:r>
    </w:p>
    <w:p w:rsidR="0031791D" w:rsidRDefault="0031791D" w:rsidP="005D2906">
      <w:pPr>
        <w:jc w:val="both"/>
      </w:pPr>
    </w:p>
    <w:p w:rsidR="00047FA2" w:rsidRDefault="0031791D" w:rsidP="005D2906">
      <w:pPr>
        <w:jc w:val="both"/>
      </w:pPr>
      <w:r>
        <w:tab/>
      </w:r>
      <w:r w:rsidR="00047FA2">
        <w:t>В строке «ИТОГО»  раздела 3  цифры «24,0», заменить цифрами «34,0», в пятой колонке цифры «8,0» заменить цифрами « 18,0».</w:t>
      </w:r>
    </w:p>
    <w:p w:rsidR="00047FA2" w:rsidRDefault="00047FA2" w:rsidP="004852EF">
      <w:pPr>
        <w:keepNext/>
        <w:tabs>
          <w:tab w:val="num" w:pos="0"/>
        </w:tabs>
        <w:suppressAutoHyphens/>
        <w:jc w:val="both"/>
        <w:outlineLvl w:val="0"/>
        <w:rPr>
          <w:lang w:eastAsia="ar-SA"/>
        </w:rPr>
      </w:pPr>
      <w:r>
        <w:tab/>
        <w:t>1.</w:t>
      </w:r>
      <w:r w:rsidR="004D7029">
        <w:t>3</w:t>
      </w:r>
      <w:r>
        <w:t>.</w:t>
      </w:r>
      <w:r w:rsidR="004D7029">
        <w:t>3.</w:t>
      </w:r>
      <w:r>
        <w:t>В разделе 4 «Обоснование ресурсного обеспечения муниципальной подпрограммы»   цифры «24,0», «8,0», заменить соответ</w:t>
      </w:r>
      <w:r w:rsidR="0062443E">
        <w:t>ственно цифрами «34,0», « 18,0».</w:t>
      </w:r>
    </w:p>
    <w:p w:rsidR="004D7029" w:rsidRDefault="00047FA2" w:rsidP="00844FBE">
      <w:pPr>
        <w:jc w:val="both"/>
        <w:rPr>
          <w:lang w:eastAsia="ar-SA"/>
        </w:rPr>
      </w:pPr>
      <w:r>
        <w:rPr>
          <w:lang w:eastAsia="ar-SA"/>
        </w:rPr>
        <w:tab/>
        <w:t>1.</w:t>
      </w:r>
      <w:r w:rsidR="004D7029">
        <w:rPr>
          <w:lang w:eastAsia="ar-SA"/>
        </w:rPr>
        <w:t>4</w:t>
      </w:r>
      <w:r>
        <w:rPr>
          <w:lang w:eastAsia="ar-SA"/>
        </w:rPr>
        <w:t>.В приложении №7  к муниципальной программе</w:t>
      </w:r>
      <w:r w:rsidR="004D7029">
        <w:rPr>
          <w:lang w:eastAsia="ar-SA"/>
        </w:rPr>
        <w:t>:</w:t>
      </w:r>
    </w:p>
    <w:p w:rsidR="00047FA2" w:rsidRDefault="004D7029" w:rsidP="00844FBE">
      <w:pPr>
        <w:jc w:val="both"/>
      </w:pPr>
      <w:r>
        <w:rPr>
          <w:lang w:eastAsia="ar-SA"/>
        </w:rPr>
        <w:t xml:space="preserve">         1.4.1.В </w:t>
      </w:r>
      <w:r w:rsidR="00047FA2">
        <w:rPr>
          <w:lang w:eastAsia="ar-SA"/>
        </w:rPr>
        <w:t xml:space="preserve">позиции  «Объемы бюджетных ассигнований муниципальной подпрограммы» паспорта подпрограммы цифры </w:t>
      </w:r>
      <w:r w:rsidR="00047FA2">
        <w:t xml:space="preserve"> 18,0», заменить  цифрами «20,0»,слова и цифры «2015 –год – 6,0 тыс. рублей» заменить словами и цифрами «2015 год-   « 8,0».</w:t>
      </w:r>
    </w:p>
    <w:p w:rsidR="00047FA2" w:rsidRDefault="00047FA2" w:rsidP="00844FBE">
      <w:pPr>
        <w:jc w:val="both"/>
      </w:pPr>
      <w:r>
        <w:tab/>
        <w:t>1.</w:t>
      </w:r>
      <w:r w:rsidR="004D7029">
        <w:t>4</w:t>
      </w:r>
      <w:r>
        <w:t>.</w:t>
      </w:r>
      <w:r w:rsidR="004D7029">
        <w:t>2.</w:t>
      </w:r>
      <w:r>
        <w:t>В графе 5  пункта 3 раздела 3 цифры «2,0» заменить цифрами «4,0»;</w:t>
      </w:r>
      <w:r w:rsidRPr="00844FBE">
        <w:t xml:space="preserve"> </w:t>
      </w:r>
      <w:r>
        <w:t>В строке «ИТОГО»  раздела 3  цифры «18,0», «6,0», заменить соотве</w:t>
      </w:r>
      <w:r w:rsidR="0062443E">
        <w:t>тственно цифрами «20,0», « 8,0».</w:t>
      </w:r>
    </w:p>
    <w:p w:rsidR="00047FA2" w:rsidRDefault="00047FA2" w:rsidP="00844FBE">
      <w:pPr>
        <w:keepNext/>
        <w:tabs>
          <w:tab w:val="num" w:pos="0"/>
        </w:tabs>
        <w:suppressAutoHyphens/>
        <w:jc w:val="both"/>
        <w:outlineLvl w:val="0"/>
        <w:rPr>
          <w:lang w:eastAsia="ar-SA"/>
        </w:rPr>
      </w:pPr>
      <w:r>
        <w:tab/>
        <w:t>1.</w:t>
      </w:r>
      <w:r w:rsidR="004D7029">
        <w:t>4</w:t>
      </w:r>
      <w:r>
        <w:t>.</w:t>
      </w:r>
      <w:r w:rsidR="004D7029">
        <w:t>3.</w:t>
      </w:r>
      <w:r>
        <w:t>В разделе 4 «Обоснование ресурсного обеспечения муниципальной подпрограммы»   цифры «18,0», «6,0», заменить соотв</w:t>
      </w:r>
      <w:r w:rsidR="0062443E">
        <w:t>етственно цифрами «20,0», «8,0».</w:t>
      </w:r>
    </w:p>
    <w:p w:rsidR="00047FA2" w:rsidRPr="00D141DA" w:rsidRDefault="00047FA2" w:rsidP="004458E1">
      <w:pPr>
        <w:widowControl w:val="0"/>
        <w:autoSpaceDE w:val="0"/>
        <w:ind w:firstLine="851"/>
        <w:jc w:val="both"/>
      </w:pPr>
      <w:r w:rsidRPr="00D141DA">
        <w:t>2.Общему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</w:t>
      </w:r>
      <w:r w:rsidRPr="00D141DA">
        <w:lastRenderedPageBreak/>
        <w:t>администрации Парковского сельского поселения Тихорецкого района в информационно-телекоммуникационной сети «Интернет».</w:t>
      </w:r>
    </w:p>
    <w:p w:rsidR="00047FA2" w:rsidRPr="00D141DA" w:rsidRDefault="00047FA2" w:rsidP="00D141DA">
      <w:pPr>
        <w:ind w:firstLine="851"/>
        <w:jc w:val="both"/>
      </w:pPr>
      <w:r w:rsidRPr="00D141DA">
        <w:t>4.</w:t>
      </w:r>
      <w:r>
        <w:t>Постановление вступает в силу со дня его подписания.</w:t>
      </w:r>
    </w:p>
    <w:p w:rsidR="00047FA2" w:rsidRPr="00D141DA" w:rsidRDefault="00047FA2" w:rsidP="00D141DA">
      <w:pPr>
        <w:ind w:firstLine="851"/>
        <w:jc w:val="both"/>
      </w:pPr>
    </w:p>
    <w:p w:rsidR="00047FA2" w:rsidRDefault="00047FA2" w:rsidP="00D141DA">
      <w:pPr>
        <w:tabs>
          <w:tab w:val="left" w:pos="2366"/>
        </w:tabs>
        <w:jc w:val="both"/>
      </w:pPr>
    </w:p>
    <w:p w:rsidR="00047FA2" w:rsidRPr="00D141DA" w:rsidRDefault="00047FA2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047FA2" w:rsidRPr="00D141DA" w:rsidRDefault="00047FA2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047FA2" w:rsidRPr="00D141DA" w:rsidRDefault="00047FA2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047FA2" w:rsidRPr="00D141DA" w:rsidRDefault="00047FA2" w:rsidP="00D141DA"/>
    <w:p w:rsidR="00047FA2" w:rsidRPr="00C25469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047FA2" w:rsidRDefault="00047FA2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62443E" w:rsidRDefault="0062443E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31791D" w:rsidRDefault="0031791D" w:rsidP="00C25469">
      <w:pPr>
        <w:suppressAutoHyphens/>
        <w:rPr>
          <w:lang w:eastAsia="ar-SA"/>
        </w:rPr>
      </w:pPr>
    </w:p>
    <w:p w:rsidR="00047FA2" w:rsidRDefault="00047FA2" w:rsidP="0008056E">
      <w:pPr>
        <w:tabs>
          <w:tab w:val="left" w:pos="3555"/>
        </w:tabs>
      </w:pPr>
      <w:r>
        <w:t xml:space="preserve"> </w:t>
      </w:r>
    </w:p>
    <w:sectPr w:rsidR="00047FA2" w:rsidSect="0062443E">
      <w:headerReference w:type="default" r:id="rId7"/>
      <w:headerReference w:type="first" r:id="rId8"/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E4" w:rsidRDefault="009160E4" w:rsidP="0062443E">
      <w:r>
        <w:separator/>
      </w:r>
    </w:p>
  </w:endnote>
  <w:endnote w:type="continuationSeparator" w:id="0">
    <w:p w:rsidR="009160E4" w:rsidRDefault="009160E4" w:rsidP="0062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E4" w:rsidRDefault="009160E4" w:rsidP="0062443E">
      <w:r>
        <w:separator/>
      </w:r>
    </w:p>
  </w:footnote>
  <w:footnote w:type="continuationSeparator" w:id="0">
    <w:p w:rsidR="009160E4" w:rsidRDefault="009160E4" w:rsidP="00624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3E" w:rsidRDefault="006244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3E05">
      <w:rPr>
        <w:noProof/>
      </w:rPr>
      <w:t>5</w:t>
    </w:r>
    <w:r>
      <w:fldChar w:fldCharType="end"/>
    </w:r>
  </w:p>
  <w:p w:rsidR="0062443E" w:rsidRDefault="0062443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3E" w:rsidRDefault="0062443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2443E" w:rsidRDefault="0062443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0DD1"/>
    <w:rsid w:val="00004FF3"/>
    <w:rsid w:val="00012293"/>
    <w:rsid w:val="00047FA2"/>
    <w:rsid w:val="000614AD"/>
    <w:rsid w:val="000658D8"/>
    <w:rsid w:val="000721A1"/>
    <w:rsid w:val="0008056E"/>
    <w:rsid w:val="000D1D43"/>
    <w:rsid w:val="000E32C8"/>
    <w:rsid w:val="0011397E"/>
    <w:rsid w:val="00116BA0"/>
    <w:rsid w:val="0014402D"/>
    <w:rsid w:val="00151D0C"/>
    <w:rsid w:val="001744BF"/>
    <w:rsid w:val="00182753"/>
    <w:rsid w:val="00185A15"/>
    <w:rsid w:val="001C4DBB"/>
    <w:rsid w:val="001D0BC2"/>
    <w:rsid w:val="001F18EA"/>
    <w:rsid w:val="0031791D"/>
    <w:rsid w:val="00332253"/>
    <w:rsid w:val="00365839"/>
    <w:rsid w:val="00386740"/>
    <w:rsid w:val="00387EEC"/>
    <w:rsid w:val="003954AC"/>
    <w:rsid w:val="003D4383"/>
    <w:rsid w:val="004042FE"/>
    <w:rsid w:val="00426D10"/>
    <w:rsid w:val="00432EBC"/>
    <w:rsid w:val="004372D2"/>
    <w:rsid w:val="004458E1"/>
    <w:rsid w:val="004852EF"/>
    <w:rsid w:val="004B1341"/>
    <w:rsid w:val="004D2398"/>
    <w:rsid w:val="004D507D"/>
    <w:rsid w:val="004D7029"/>
    <w:rsid w:val="004E1888"/>
    <w:rsid w:val="004E3E05"/>
    <w:rsid w:val="004F755F"/>
    <w:rsid w:val="00512AB0"/>
    <w:rsid w:val="00567ED2"/>
    <w:rsid w:val="00572F09"/>
    <w:rsid w:val="0057773D"/>
    <w:rsid w:val="00580AEB"/>
    <w:rsid w:val="005D2906"/>
    <w:rsid w:val="0062147D"/>
    <w:rsid w:val="0062443E"/>
    <w:rsid w:val="006862CC"/>
    <w:rsid w:val="0069176E"/>
    <w:rsid w:val="00695FB7"/>
    <w:rsid w:val="006F1882"/>
    <w:rsid w:val="006F27C6"/>
    <w:rsid w:val="00737AE6"/>
    <w:rsid w:val="00781551"/>
    <w:rsid w:val="007D590D"/>
    <w:rsid w:val="007E5165"/>
    <w:rsid w:val="007F0B99"/>
    <w:rsid w:val="0080523A"/>
    <w:rsid w:val="00812BD9"/>
    <w:rsid w:val="00821BE1"/>
    <w:rsid w:val="00844FBE"/>
    <w:rsid w:val="0084620A"/>
    <w:rsid w:val="00850B5B"/>
    <w:rsid w:val="0087202E"/>
    <w:rsid w:val="008B6102"/>
    <w:rsid w:val="009043C3"/>
    <w:rsid w:val="009160E4"/>
    <w:rsid w:val="00921235"/>
    <w:rsid w:val="0093592D"/>
    <w:rsid w:val="00943649"/>
    <w:rsid w:val="009705CE"/>
    <w:rsid w:val="009720E6"/>
    <w:rsid w:val="009825B4"/>
    <w:rsid w:val="009B788C"/>
    <w:rsid w:val="00A03A80"/>
    <w:rsid w:val="00A15EDE"/>
    <w:rsid w:val="00A16130"/>
    <w:rsid w:val="00A56916"/>
    <w:rsid w:val="00A579D8"/>
    <w:rsid w:val="00AB6413"/>
    <w:rsid w:val="00B02C6D"/>
    <w:rsid w:val="00B17556"/>
    <w:rsid w:val="00B20DDF"/>
    <w:rsid w:val="00B81BA1"/>
    <w:rsid w:val="00C25469"/>
    <w:rsid w:val="00C326E2"/>
    <w:rsid w:val="00C475F8"/>
    <w:rsid w:val="00C714E4"/>
    <w:rsid w:val="00CA2D50"/>
    <w:rsid w:val="00CE7ACB"/>
    <w:rsid w:val="00CF3D93"/>
    <w:rsid w:val="00CF64A3"/>
    <w:rsid w:val="00D014AF"/>
    <w:rsid w:val="00D141DA"/>
    <w:rsid w:val="00D20B38"/>
    <w:rsid w:val="00D734B0"/>
    <w:rsid w:val="00D90E14"/>
    <w:rsid w:val="00DA1078"/>
    <w:rsid w:val="00DC5469"/>
    <w:rsid w:val="00DC612D"/>
    <w:rsid w:val="00DE4A75"/>
    <w:rsid w:val="00DF1EBC"/>
    <w:rsid w:val="00E4521A"/>
    <w:rsid w:val="00E67071"/>
    <w:rsid w:val="00F337DB"/>
    <w:rsid w:val="00F55045"/>
    <w:rsid w:val="00FB50B7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8E4352-A5F1-47DC-86C4-9268380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4042F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24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2443E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624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443E"/>
    <w:rPr>
      <w:sz w:val="28"/>
      <w:szCs w:val="28"/>
    </w:rPr>
  </w:style>
  <w:style w:type="paragraph" w:styleId="ad">
    <w:name w:val="No Spacing"/>
    <w:uiPriority w:val="1"/>
    <w:qFormat/>
    <w:rsid w:val="004D702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26</cp:revision>
  <cp:lastPrinted>2015-02-01T11:52:00Z</cp:lastPrinted>
  <dcterms:created xsi:type="dcterms:W3CDTF">2014-11-01T07:27:00Z</dcterms:created>
  <dcterms:modified xsi:type="dcterms:W3CDTF">2015-02-03T06:13:00Z</dcterms:modified>
</cp:coreProperties>
</file>