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0" w:rsidRPr="00242A90" w:rsidRDefault="00113043" w:rsidP="00242A90">
      <w:pPr>
        <w:pStyle w:val="a4"/>
        <w:jc w:val="center"/>
        <w:rPr>
          <w:b/>
          <w:sz w:val="22"/>
          <w:lang w:eastAsia="ar-SA"/>
        </w:rPr>
      </w:pPr>
      <w:r w:rsidRPr="00311626">
        <w:rPr>
          <w:noProof/>
          <w:lang w:eastAsia="ru-RU"/>
        </w:rPr>
        <w:drawing>
          <wp:anchor distT="0" distB="0" distL="6401435" distR="6401435" simplePos="0" relativeHeight="251659264" behindDoc="1" locked="0" layoutInCell="1" allowOverlap="1" wp14:anchorId="76AF40A7" wp14:editId="3C504047">
            <wp:simplePos x="0" y="0"/>
            <wp:positionH relativeFrom="margin">
              <wp:posOffset>2736215</wp:posOffset>
            </wp:positionH>
            <wp:positionV relativeFrom="paragraph">
              <wp:posOffset>-448945</wp:posOffset>
            </wp:positionV>
            <wp:extent cx="5238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07" y="20925"/>
                <wp:lineTo x="21207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1D84">
        <w:rPr>
          <w:b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95F7A" wp14:editId="6850969F">
                <wp:simplePos x="0" y="0"/>
                <wp:positionH relativeFrom="column">
                  <wp:posOffset>4692015</wp:posOffset>
                </wp:positionH>
                <wp:positionV relativeFrom="paragraph">
                  <wp:posOffset>-556895</wp:posOffset>
                </wp:positionV>
                <wp:extent cx="1371600" cy="3905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D84" w:rsidRPr="00034F6D" w:rsidRDefault="00A378DD" w:rsidP="00F91D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F6D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69.45pt;margin-top:-43.85pt;width:108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" fillcolor="white [3201]" stroked="f" strokeweight="1pt">
                <v:textbox>
                  <w:txbxContent>
                    <w:p w:rsidR="00F91D84" w:rsidRPr="00034F6D" w:rsidRDefault="00A378DD" w:rsidP="00F91D84">
                      <w:pPr>
                        <w:jc w:val="center"/>
                        <w:rPr>
                          <w:b/>
                        </w:rPr>
                      </w:pPr>
                      <w:r w:rsidRPr="00034F6D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:rsidR="00792922" w:rsidRPr="00311626" w:rsidRDefault="00792922" w:rsidP="00242A90">
      <w:pPr>
        <w:pStyle w:val="a4"/>
        <w:jc w:val="center"/>
        <w:rPr>
          <w:b/>
          <w:lang w:eastAsia="ar-SA"/>
        </w:rPr>
      </w:pPr>
      <w:r w:rsidRPr="00311626">
        <w:rPr>
          <w:b/>
          <w:lang w:eastAsia="ar-SA"/>
        </w:rPr>
        <w:t>СОВЕТ  ПАРКОВСКОГО СЕЛЬСКОГО ПОСЕЛЕНИЯ</w:t>
      </w:r>
    </w:p>
    <w:p w:rsidR="00792922" w:rsidRPr="00311626" w:rsidRDefault="00792922" w:rsidP="00792922">
      <w:pPr>
        <w:pStyle w:val="a4"/>
        <w:jc w:val="center"/>
        <w:rPr>
          <w:b/>
          <w:lang w:eastAsia="ar-SA"/>
        </w:rPr>
      </w:pPr>
      <w:r>
        <w:rPr>
          <w:b/>
          <w:lang w:eastAsia="ar-SA"/>
        </w:rPr>
        <w:t xml:space="preserve">ТИХОРЕЦКОГО </w:t>
      </w:r>
      <w:r w:rsidRPr="00311626">
        <w:rPr>
          <w:b/>
          <w:lang w:eastAsia="ar-SA"/>
        </w:rPr>
        <w:t xml:space="preserve"> РАЙОНА</w:t>
      </w:r>
    </w:p>
    <w:p w:rsidR="00792922" w:rsidRPr="00D83782" w:rsidRDefault="00792922" w:rsidP="00792922">
      <w:pPr>
        <w:pStyle w:val="a4"/>
        <w:jc w:val="center"/>
        <w:rPr>
          <w:b/>
          <w:u w:val="single"/>
          <w:lang w:eastAsia="ar-SA"/>
        </w:rPr>
      </w:pPr>
      <w:r>
        <w:rPr>
          <w:b/>
          <w:lang w:eastAsia="ar-SA"/>
        </w:rPr>
        <w:t xml:space="preserve">Третий созыв   </w:t>
      </w:r>
      <w:r w:rsidR="00F91D84">
        <w:rPr>
          <w:b/>
          <w:lang w:eastAsia="ar-SA"/>
        </w:rPr>
        <w:t xml:space="preserve"> </w:t>
      </w:r>
    </w:p>
    <w:p w:rsidR="00792922" w:rsidRDefault="00792922" w:rsidP="00792922">
      <w:pPr>
        <w:pStyle w:val="a4"/>
        <w:jc w:val="center"/>
        <w:rPr>
          <w:b/>
          <w:lang w:eastAsia="ru-RU"/>
        </w:rPr>
      </w:pPr>
    </w:p>
    <w:p w:rsidR="00792922" w:rsidRPr="00311626" w:rsidRDefault="00792922" w:rsidP="00792922">
      <w:pPr>
        <w:pStyle w:val="a4"/>
        <w:jc w:val="center"/>
        <w:rPr>
          <w:lang w:eastAsia="ru-RU"/>
        </w:rPr>
      </w:pPr>
      <w:r w:rsidRPr="00311626">
        <w:rPr>
          <w:b/>
          <w:lang w:eastAsia="ru-RU"/>
        </w:rPr>
        <w:t>РЕШЕНИЕ</w:t>
      </w:r>
    </w:p>
    <w:p w:rsidR="00792922" w:rsidRPr="00311626" w:rsidRDefault="00792922" w:rsidP="00792922">
      <w:pPr>
        <w:pStyle w:val="a4"/>
        <w:jc w:val="center"/>
        <w:rPr>
          <w:b/>
          <w:lang w:eastAsia="ru-RU"/>
        </w:rPr>
      </w:pPr>
    </w:p>
    <w:p w:rsidR="00792922" w:rsidRDefault="00792922" w:rsidP="00792922">
      <w:pPr>
        <w:pStyle w:val="a4"/>
        <w:jc w:val="center"/>
        <w:rPr>
          <w:lang w:eastAsia="ru-RU"/>
        </w:rPr>
      </w:pPr>
      <w:r>
        <w:rPr>
          <w:lang w:eastAsia="ru-RU"/>
        </w:rPr>
        <w:t>от</w:t>
      </w:r>
      <w:r w:rsidR="00EA4DE4">
        <w:rPr>
          <w:lang w:eastAsia="ru-RU"/>
        </w:rPr>
        <w:t xml:space="preserve"> </w:t>
      </w:r>
      <w:r w:rsidR="00F3747F">
        <w:rPr>
          <w:lang w:eastAsia="ru-RU"/>
        </w:rPr>
        <w:t>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r w:rsidRPr="00311626">
        <w:rPr>
          <w:lang w:eastAsia="ru-RU"/>
        </w:rPr>
        <w:t xml:space="preserve">           </w:t>
      </w:r>
      <w:r>
        <w:rPr>
          <w:lang w:eastAsia="ru-RU"/>
        </w:rPr>
        <w:t xml:space="preserve">                             № </w:t>
      </w:r>
      <w:r w:rsidR="00F3747F">
        <w:rPr>
          <w:lang w:eastAsia="ru-RU"/>
        </w:rPr>
        <w:t>______</w:t>
      </w:r>
    </w:p>
    <w:p w:rsidR="00792922" w:rsidRPr="00311626" w:rsidRDefault="00792922" w:rsidP="00792922">
      <w:pPr>
        <w:pStyle w:val="a4"/>
        <w:jc w:val="center"/>
        <w:rPr>
          <w:lang w:eastAsia="ru-RU"/>
        </w:rPr>
      </w:pPr>
      <w:r>
        <w:rPr>
          <w:lang w:eastAsia="ru-RU"/>
        </w:rPr>
        <w:t>посёлок Парковый</w:t>
      </w:r>
    </w:p>
    <w:p w:rsidR="00185858" w:rsidRDefault="00185858" w:rsidP="00242A90">
      <w:pPr>
        <w:pStyle w:val="a4"/>
      </w:pPr>
    </w:p>
    <w:p w:rsidR="00D813D0" w:rsidRDefault="0045274E" w:rsidP="00792922">
      <w:pPr>
        <w:pStyle w:val="a4"/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r w:rsidR="00792922">
        <w:rPr>
          <w:b/>
        </w:rPr>
        <w:t>Парковского</w:t>
      </w:r>
      <w:r w:rsidR="00792922" w:rsidRPr="00F74478">
        <w:rPr>
          <w:b/>
        </w:rPr>
        <w:t xml:space="preserve"> </w:t>
      </w:r>
    </w:p>
    <w:p w:rsidR="00D813D0" w:rsidRDefault="00792922" w:rsidP="00792922">
      <w:pPr>
        <w:pStyle w:val="a4"/>
        <w:jc w:val="center"/>
        <w:rPr>
          <w:b/>
        </w:rPr>
      </w:pPr>
      <w:r w:rsidRPr="00F74478">
        <w:rPr>
          <w:b/>
        </w:rPr>
        <w:t>сельского поселения Тихорецкого района</w:t>
      </w:r>
      <w:r w:rsidR="0045274E">
        <w:rPr>
          <w:b/>
        </w:rPr>
        <w:t xml:space="preserve"> от </w:t>
      </w:r>
      <w:r w:rsidR="00425DF7">
        <w:rPr>
          <w:b/>
        </w:rPr>
        <w:t>03</w:t>
      </w:r>
      <w:r w:rsidR="0045274E">
        <w:rPr>
          <w:b/>
        </w:rPr>
        <w:t xml:space="preserve"> октября 201</w:t>
      </w:r>
      <w:r w:rsidR="00425DF7">
        <w:rPr>
          <w:b/>
        </w:rPr>
        <w:t>6</w:t>
      </w:r>
      <w:r w:rsidR="0045274E">
        <w:rPr>
          <w:b/>
        </w:rPr>
        <w:t xml:space="preserve"> года № </w:t>
      </w:r>
      <w:r w:rsidR="00425DF7">
        <w:rPr>
          <w:b/>
        </w:rPr>
        <w:t>131</w:t>
      </w:r>
      <w:r w:rsidR="0045274E">
        <w:rPr>
          <w:b/>
        </w:rPr>
        <w:t xml:space="preserve"> </w:t>
      </w:r>
    </w:p>
    <w:p w:rsidR="00792922" w:rsidRPr="00F74478" w:rsidRDefault="0045274E" w:rsidP="00792922">
      <w:pPr>
        <w:pStyle w:val="a4"/>
        <w:jc w:val="center"/>
        <w:rPr>
          <w:b/>
        </w:rPr>
      </w:pPr>
      <w:r>
        <w:rPr>
          <w:b/>
        </w:rPr>
        <w:t>«О налоге</w:t>
      </w:r>
      <w:r w:rsidR="00425DF7">
        <w:rPr>
          <w:b/>
        </w:rPr>
        <w:t xml:space="preserve"> на имущество физических лиц</w:t>
      </w:r>
      <w:r>
        <w:rPr>
          <w:b/>
        </w:rPr>
        <w:t>»</w:t>
      </w:r>
    </w:p>
    <w:p w:rsidR="000C201D" w:rsidRDefault="000C201D" w:rsidP="000C201D">
      <w:pPr>
        <w:pStyle w:val="a4"/>
        <w:jc w:val="both"/>
      </w:pPr>
    </w:p>
    <w:p w:rsidR="000C201D" w:rsidRPr="00F3747F" w:rsidRDefault="000C201D" w:rsidP="000C201D">
      <w:pPr>
        <w:pStyle w:val="a4"/>
        <w:jc w:val="both"/>
      </w:pPr>
    </w:p>
    <w:p w:rsidR="00F3747F" w:rsidRPr="00F3747F" w:rsidRDefault="00F3747F" w:rsidP="00F3747F">
      <w:pPr>
        <w:keepNext/>
        <w:spacing w:after="0" w:line="240" w:lineRule="auto"/>
        <w:ind w:firstLine="567"/>
        <w:jc w:val="both"/>
        <w:outlineLvl w:val="0"/>
        <w:rPr>
          <w:rFonts w:eastAsia="Times New Roman"/>
          <w:lang w:eastAsia="ru-RU"/>
        </w:rPr>
      </w:pPr>
      <w:proofErr w:type="gramStart"/>
      <w:r w:rsidRPr="00F3747F">
        <w:rPr>
          <w:rFonts w:eastAsia="Times New Roman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</w:t>
      </w:r>
      <w:proofErr w:type="gramEnd"/>
      <w:r w:rsidRPr="00F3747F">
        <w:rPr>
          <w:rFonts w:eastAsia="Times New Roman"/>
          <w:lang w:eastAsia="ru-RU"/>
        </w:rPr>
        <w:t xml:space="preserve">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налогообложения», Совет </w:t>
      </w:r>
      <w:r w:rsidR="009325F6">
        <w:rPr>
          <w:rFonts w:eastAsia="Times New Roman"/>
          <w:lang w:eastAsia="ru-RU"/>
        </w:rPr>
        <w:t>Парковского сельского</w:t>
      </w:r>
      <w:r w:rsidRPr="00F3747F">
        <w:rPr>
          <w:rFonts w:eastAsia="Times New Roman"/>
          <w:lang w:eastAsia="ru-RU"/>
        </w:rPr>
        <w:t xml:space="preserve"> поселения </w:t>
      </w:r>
      <w:r w:rsidR="009325F6">
        <w:rPr>
          <w:rFonts w:eastAsia="Times New Roman"/>
          <w:lang w:eastAsia="ru-RU"/>
        </w:rPr>
        <w:t>Тихорецкого района</w:t>
      </w:r>
      <w:r w:rsidRPr="00F3747F">
        <w:rPr>
          <w:rFonts w:eastAsia="Times New Roman"/>
          <w:lang w:eastAsia="ru-RU"/>
        </w:rPr>
        <w:t xml:space="preserve"> </w:t>
      </w:r>
      <w:proofErr w:type="gramStart"/>
      <w:r w:rsidRPr="00F3747F">
        <w:rPr>
          <w:rFonts w:eastAsia="Times New Roman"/>
          <w:lang w:eastAsia="ru-RU"/>
        </w:rPr>
        <w:t>района</w:t>
      </w:r>
      <w:proofErr w:type="gramEnd"/>
      <w:r w:rsidRPr="00F3747F">
        <w:rPr>
          <w:rFonts w:eastAsia="Times New Roman"/>
          <w:lang w:eastAsia="ru-RU"/>
        </w:rPr>
        <w:t>,  решил: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ru-RU"/>
        </w:rPr>
      </w:pPr>
      <w:r w:rsidRPr="00F3747F">
        <w:rPr>
          <w:rFonts w:eastAsia="SimSun"/>
          <w:lang w:eastAsia="ru-RU"/>
        </w:rPr>
        <w:t xml:space="preserve">1.Внести следующие изменения в решение </w:t>
      </w:r>
      <w:r w:rsidRPr="00F3747F">
        <w:rPr>
          <w:rFonts w:eastAsia="SimSun"/>
          <w:lang w:eastAsia="ar-SA"/>
        </w:rPr>
        <w:t xml:space="preserve">Совета </w:t>
      </w:r>
      <w:r w:rsidR="009325F6">
        <w:rPr>
          <w:rFonts w:eastAsia="Times New Roman"/>
          <w:lang w:eastAsia="ru-RU"/>
        </w:rPr>
        <w:t>Парковского сельского</w:t>
      </w:r>
      <w:r w:rsidRPr="00F3747F">
        <w:rPr>
          <w:rFonts w:eastAsia="SimSun"/>
          <w:lang w:eastAsia="ar-SA"/>
        </w:rPr>
        <w:t xml:space="preserve"> поселения </w:t>
      </w:r>
      <w:r w:rsidR="009325F6">
        <w:rPr>
          <w:rFonts w:eastAsia="Times New Roman"/>
          <w:lang w:eastAsia="ru-RU"/>
        </w:rPr>
        <w:t>Тихорецкого</w:t>
      </w:r>
      <w:r w:rsidR="009325F6" w:rsidRPr="00F3747F">
        <w:rPr>
          <w:rFonts w:eastAsia="SimSun"/>
          <w:lang w:eastAsia="ar-SA"/>
        </w:rPr>
        <w:t xml:space="preserve"> </w:t>
      </w:r>
      <w:r w:rsidRPr="00F3747F">
        <w:rPr>
          <w:rFonts w:eastAsia="SimSun"/>
          <w:lang w:eastAsia="ar-SA"/>
        </w:rPr>
        <w:t xml:space="preserve">района от </w:t>
      </w:r>
      <w:r w:rsidR="009325F6">
        <w:rPr>
          <w:rFonts w:eastAsia="SimSun"/>
          <w:lang w:eastAsia="ar-SA"/>
        </w:rPr>
        <w:t>3 октября 2016</w:t>
      </w:r>
      <w:r w:rsidRPr="00F3747F">
        <w:rPr>
          <w:rFonts w:eastAsia="SimSun"/>
          <w:lang w:eastAsia="ar-SA"/>
        </w:rPr>
        <w:t xml:space="preserve"> года № </w:t>
      </w:r>
      <w:r w:rsidR="009325F6">
        <w:rPr>
          <w:rFonts w:eastAsia="SimSun"/>
          <w:lang w:eastAsia="ar-SA"/>
        </w:rPr>
        <w:t>131</w:t>
      </w:r>
      <w:r w:rsidRPr="00F3747F">
        <w:rPr>
          <w:rFonts w:eastAsia="SimSun"/>
          <w:lang w:eastAsia="ar-SA"/>
        </w:rPr>
        <w:t xml:space="preserve"> «</w:t>
      </w:r>
      <w:r w:rsidR="009325F6">
        <w:rPr>
          <w:rFonts w:eastAsia="SimSun"/>
          <w:lang w:eastAsia="ar-SA"/>
        </w:rPr>
        <w:t>О налоге на имущество физических лиц</w:t>
      </w:r>
      <w:r w:rsidRPr="00F3747F">
        <w:rPr>
          <w:rFonts w:eastAsia="SimSun"/>
          <w:lang w:eastAsia="ar-SA"/>
        </w:rPr>
        <w:t>» (далее – Решение):</w:t>
      </w:r>
      <w:r w:rsidRPr="00F3747F">
        <w:rPr>
          <w:rFonts w:eastAsia="SimSun"/>
          <w:lang w:eastAsia="ru-RU"/>
        </w:rPr>
        <w:t xml:space="preserve"> 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ru-RU"/>
        </w:rPr>
      </w:pPr>
      <w:r w:rsidRPr="00F3747F">
        <w:rPr>
          <w:rFonts w:eastAsia="SimSun"/>
          <w:lang w:eastAsia="ru-RU"/>
        </w:rPr>
        <w:t>1.1. пункт 3 изложить в следующей редакции: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 xml:space="preserve">«3. Установить налоговые ставки </w:t>
      </w:r>
      <w:proofErr w:type="gramStart"/>
      <w:r w:rsidRPr="00F3747F">
        <w:rPr>
          <w:rFonts w:eastAsia="SimSun"/>
          <w:lang w:eastAsia="ar-SA"/>
        </w:rPr>
        <w:t>налога</w:t>
      </w:r>
      <w:proofErr w:type="gramEnd"/>
      <w:r w:rsidRPr="00F3747F">
        <w:rPr>
          <w:rFonts w:eastAsia="SimSun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p w:rsidR="00F3747F" w:rsidRPr="00F3747F" w:rsidRDefault="00F3747F" w:rsidP="00F3747F">
      <w:pPr>
        <w:suppressAutoHyphens/>
        <w:spacing w:after="0" w:line="240" w:lineRule="auto"/>
        <w:ind w:firstLine="709"/>
        <w:jc w:val="both"/>
        <w:rPr>
          <w:rFonts w:eastAsia="SimSun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F3747F" w:rsidRPr="00F3747F" w:rsidTr="009325F6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47F" w:rsidRPr="00F3747F" w:rsidRDefault="00F3747F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F3747F" w:rsidRPr="00F3747F" w:rsidRDefault="00F3747F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7F" w:rsidRPr="00F3747F" w:rsidRDefault="00F3747F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7F" w:rsidRPr="00F3747F" w:rsidRDefault="00F3747F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Объекты налогообложения</w:t>
            </w:r>
          </w:p>
        </w:tc>
      </w:tr>
      <w:tr w:rsidR="009325F6" w:rsidRPr="00F3747F" w:rsidTr="00034F6D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6" w:rsidRPr="00F3747F" w:rsidRDefault="009325F6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5F6" w:rsidRPr="00F3747F" w:rsidRDefault="009325F6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6" w:rsidRPr="00F3747F" w:rsidRDefault="009325F6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1.К</w:t>
            </w:r>
            <w:r w:rsidRPr="00F3747F">
              <w:rPr>
                <w:rFonts w:eastAsia="Times New Roman"/>
                <w:lang w:eastAsia="ru-RU"/>
              </w:rPr>
              <w:t>вартиры, части квартир, комнат</w:t>
            </w:r>
            <w:r>
              <w:rPr>
                <w:rFonts w:eastAsia="Times New Roman"/>
                <w:lang w:eastAsia="ru-RU"/>
              </w:rPr>
              <w:t>ы.</w:t>
            </w:r>
          </w:p>
        </w:tc>
      </w:tr>
      <w:tr w:rsidR="00F91D84" w:rsidRPr="00F3747F" w:rsidTr="00034F6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D84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9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3747F">
              <w:rPr>
                <w:rFonts w:eastAsia="Times New Roman"/>
                <w:lang w:eastAsia="ru-RU"/>
              </w:rPr>
              <w:t xml:space="preserve">Жилые дома, </w:t>
            </w:r>
            <w:r>
              <w:rPr>
                <w:rFonts w:eastAsia="Times New Roman"/>
                <w:lang w:eastAsia="ru-RU"/>
              </w:rPr>
              <w:t>части жилых домов;</w:t>
            </w:r>
          </w:p>
          <w:p w:rsidR="00F91D84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3747F">
              <w:rPr>
                <w:rFonts w:eastAsia="Times New Roman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F91D84" w:rsidRPr="00F3747F" w:rsidRDefault="00F91D84" w:rsidP="00F9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3747F">
              <w:rPr>
                <w:rFonts w:eastAsia="Times New Roman"/>
                <w:lang w:eastAsia="ru-RU"/>
              </w:rPr>
              <w:t xml:space="preserve">Единые недвижимые комплексы, в состав которых </w:t>
            </w:r>
            <w:r w:rsidRPr="00F3747F">
              <w:rPr>
                <w:rFonts w:eastAsia="Times New Roman"/>
                <w:lang w:eastAsia="ru-RU"/>
              </w:rPr>
              <w:lastRenderedPageBreak/>
              <w:t>входит хотя бы одно жилое помещение (жилой дом);</w:t>
            </w:r>
          </w:p>
          <w:p w:rsidR="00F91D84" w:rsidRPr="00F3747F" w:rsidRDefault="00F91D84" w:rsidP="00F9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F3747F">
              <w:rPr>
                <w:rFonts w:eastAsia="Times New Roman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F91D84" w:rsidRDefault="00F91D84" w:rsidP="00F91D84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F3747F">
              <w:rPr>
                <w:rFonts w:eastAsia="Times New Roman"/>
                <w:lang w:eastAsia="ru-RU"/>
              </w:rPr>
              <w:t xml:space="preserve">.Гаражи и </w:t>
            </w:r>
            <w:proofErr w:type="spellStart"/>
            <w:r w:rsidRPr="00F3747F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F3747F">
              <w:rPr>
                <w:rFonts w:eastAsia="Times New Roman"/>
                <w:lang w:eastAsia="ru-RU"/>
              </w:rPr>
              <w:t>-места, в том числе расположенные в объектах налогообложения, указанных в строке 3 таблицы</w:t>
            </w:r>
          </w:p>
        </w:tc>
      </w:tr>
      <w:tr w:rsidR="00F91D84" w:rsidRPr="00F3747F" w:rsidTr="00034F6D">
        <w:trPr>
          <w:trHeight w:val="2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D84" w:rsidRPr="00F3747F" w:rsidRDefault="00F91D84" w:rsidP="00F91D84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lastRenderedPageBreak/>
              <w:tab/>
            </w: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0,3</w:t>
            </w:r>
          </w:p>
          <w:p w:rsidR="00F91D84" w:rsidRPr="00F3747F" w:rsidRDefault="00F91D84" w:rsidP="00FF50E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РФ;</w:t>
            </w:r>
          </w:p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предусмотренные абзацем вторым пункта 10 статьи 378.2 НК РФ;</w:t>
            </w:r>
          </w:p>
          <w:p w:rsidR="00F91D84" w:rsidRPr="00F3747F" w:rsidRDefault="00F91D84" w:rsidP="00FF50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9325F6" w:rsidRPr="00F3747F" w:rsidTr="00932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6" w:rsidRPr="00F3747F" w:rsidRDefault="00F91D84" w:rsidP="00F91D84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6" w:rsidRPr="00F3747F" w:rsidRDefault="009325F6" w:rsidP="00FF50EF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6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="009325F6" w:rsidRPr="00F3747F">
              <w:rPr>
                <w:rFonts w:eastAsia="Times New Roman"/>
                <w:lang w:eastAsia="ru-RU"/>
              </w:rPr>
              <w:t>Прочие объекты налогообложения</w:t>
            </w:r>
          </w:p>
        </w:tc>
      </w:tr>
    </w:tbl>
    <w:p w:rsidR="00F3747F" w:rsidRPr="00F3747F" w:rsidRDefault="00A378DD" w:rsidP="007D0997">
      <w:pPr>
        <w:tabs>
          <w:tab w:val="left" w:pos="132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F3747F" w:rsidRPr="00F3747F">
        <w:rPr>
          <w:rFonts w:eastAsia="Times New Roman"/>
          <w:lang w:eastAsia="ru-RU"/>
        </w:rPr>
        <w:t xml:space="preserve">.». </w:t>
      </w:r>
      <w:r w:rsidR="00F3747F" w:rsidRPr="00F3747F">
        <w:rPr>
          <w:rFonts w:eastAsia="Times New Roman"/>
          <w:lang w:eastAsia="ru-RU"/>
        </w:rPr>
        <w:tab/>
      </w:r>
    </w:p>
    <w:p w:rsidR="00F3747F" w:rsidRPr="00F3747F" w:rsidRDefault="00F3747F" w:rsidP="00F91D84">
      <w:pPr>
        <w:suppressAutoHyphens/>
        <w:spacing w:after="0" w:line="240" w:lineRule="auto"/>
        <w:ind w:firstLine="567"/>
        <w:jc w:val="both"/>
        <w:rPr>
          <w:rFonts w:eastAsia="SimSun"/>
          <w:lang w:eastAsia="ru-RU"/>
        </w:rPr>
      </w:pPr>
      <w:r w:rsidRPr="00F3747F">
        <w:rPr>
          <w:rFonts w:eastAsia="SimSun"/>
          <w:lang w:eastAsia="ru-RU"/>
        </w:rPr>
        <w:t>1.2. Дополнить Решение пунктом 3.1 следующего содержания: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 xml:space="preserve">«3.1. Установить налоговые ставки </w:t>
      </w:r>
      <w:proofErr w:type="gramStart"/>
      <w:r w:rsidRPr="00F3747F">
        <w:rPr>
          <w:rFonts w:eastAsia="SimSun"/>
          <w:lang w:eastAsia="ar-SA"/>
        </w:rPr>
        <w:t>налога</w:t>
      </w:r>
      <w:proofErr w:type="gramEnd"/>
      <w:r w:rsidRPr="00F3747F">
        <w:rPr>
          <w:rFonts w:eastAsia="SimSun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p w:rsidR="00F3747F" w:rsidRPr="00F3747F" w:rsidRDefault="00F3747F" w:rsidP="00F3747F">
      <w:pPr>
        <w:suppressAutoHyphens/>
        <w:spacing w:after="0" w:line="240" w:lineRule="auto"/>
        <w:ind w:firstLine="709"/>
        <w:jc w:val="both"/>
        <w:rPr>
          <w:rFonts w:eastAsia="SimSun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F91D84" w:rsidRPr="00F3747F" w:rsidTr="00FF50EF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84" w:rsidRPr="00F3747F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Объекты налогообложения</w:t>
            </w:r>
          </w:p>
        </w:tc>
      </w:tr>
      <w:tr w:rsidR="00F91D84" w:rsidRPr="00F3747F" w:rsidTr="00034F6D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1.К</w:t>
            </w:r>
            <w:r w:rsidRPr="00F3747F">
              <w:rPr>
                <w:rFonts w:eastAsia="Times New Roman"/>
                <w:lang w:eastAsia="ru-RU"/>
              </w:rPr>
              <w:t>вартиры, части квартир, комнат</w:t>
            </w:r>
            <w:r>
              <w:rPr>
                <w:rFonts w:eastAsia="Times New Roman"/>
                <w:lang w:eastAsia="ru-RU"/>
              </w:rPr>
              <w:t>ы.</w:t>
            </w:r>
          </w:p>
        </w:tc>
      </w:tr>
      <w:tr w:rsidR="00F91D84" w:rsidRPr="00F3747F" w:rsidTr="00034F6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D84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3747F">
              <w:rPr>
                <w:rFonts w:eastAsia="Times New Roman"/>
                <w:lang w:eastAsia="ru-RU"/>
              </w:rPr>
              <w:t xml:space="preserve">Жилые дома, </w:t>
            </w:r>
            <w:r>
              <w:rPr>
                <w:rFonts w:eastAsia="Times New Roman"/>
                <w:lang w:eastAsia="ru-RU"/>
              </w:rPr>
              <w:t>части жилых домов;</w:t>
            </w:r>
          </w:p>
          <w:p w:rsidR="00F91D84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3747F">
              <w:rPr>
                <w:rFonts w:eastAsia="Times New Roman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3747F">
              <w:rPr>
                <w:rFonts w:eastAsia="Times New Roman"/>
                <w:lang w:eastAsia="ru-RU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F3747F">
              <w:rPr>
                <w:rFonts w:eastAsia="Times New Roman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F91D84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F3747F">
              <w:rPr>
                <w:rFonts w:eastAsia="Times New Roman"/>
                <w:lang w:eastAsia="ru-RU"/>
              </w:rPr>
              <w:t xml:space="preserve">.Гаражи и </w:t>
            </w:r>
            <w:proofErr w:type="spellStart"/>
            <w:r w:rsidRPr="00F3747F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F3747F">
              <w:rPr>
                <w:rFonts w:eastAsia="Times New Roman"/>
                <w:lang w:eastAsia="ru-RU"/>
              </w:rPr>
              <w:t>-места, в том числе расположенные в объектах налогообложения, указанных в строке 3 таблицы</w:t>
            </w:r>
          </w:p>
        </w:tc>
      </w:tr>
      <w:tr w:rsidR="00034F6D" w:rsidRPr="00F3747F" w:rsidTr="00034F6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6D" w:rsidRPr="00F3747F" w:rsidRDefault="00034F6D" w:rsidP="00C835AD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lastRenderedPageBreak/>
              <w:tab/>
            </w: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6D" w:rsidRPr="00F3747F" w:rsidRDefault="00034F6D" w:rsidP="00C835AD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  <w:p w:rsidR="00034F6D" w:rsidRPr="00F3747F" w:rsidRDefault="00034F6D" w:rsidP="00C835AD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6D" w:rsidRPr="00F3747F" w:rsidRDefault="00034F6D" w:rsidP="00C8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РФ;</w:t>
            </w:r>
          </w:p>
          <w:p w:rsidR="00034F6D" w:rsidRPr="00F3747F" w:rsidRDefault="00034F6D" w:rsidP="00C8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предусмотренные абзацем вторым пункта 10 статьи 378.2 НК РФ;</w:t>
            </w:r>
          </w:p>
          <w:p w:rsidR="00034F6D" w:rsidRPr="00F3747F" w:rsidRDefault="00034F6D" w:rsidP="00C835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034F6D" w:rsidRPr="00F3747F" w:rsidTr="00FF5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6D" w:rsidRPr="00F3747F" w:rsidRDefault="00034F6D" w:rsidP="00F91D84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F6D" w:rsidRPr="00F3747F" w:rsidRDefault="00034F6D" w:rsidP="00550CE1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6D" w:rsidRPr="00F3747F" w:rsidRDefault="00034F6D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3747F">
              <w:rPr>
                <w:rFonts w:eastAsia="Times New Roman"/>
                <w:lang w:eastAsia="ru-RU"/>
              </w:rPr>
              <w:t>Прочие объекты налогообложения</w:t>
            </w:r>
          </w:p>
        </w:tc>
      </w:tr>
    </w:tbl>
    <w:p w:rsidR="00F3747F" w:rsidRPr="00F3747F" w:rsidRDefault="00F3747F" w:rsidP="007D0997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3747F">
        <w:rPr>
          <w:rFonts w:eastAsia="Times New Roman"/>
          <w:lang w:eastAsia="ru-RU"/>
        </w:rPr>
        <w:t xml:space="preserve">.». </w:t>
      </w:r>
      <w:r w:rsidRPr="00F3747F">
        <w:rPr>
          <w:rFonts w:eastAsia="Times New Roman"/>
          <w:lang w:eastAsia="ru-RU"/>
        </w:rPr>
        <w:tab/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ru-RU"/>
        </w:rPr>
      </w:pPr>
      <w:r w:rsidRPr="00F3747F">
        <w:rPr>
          <w:rFonts w:eastAsia="SimSun"/>
          <w:lang w:eastAsia="ru-RU"/>
        </w:rPr>
        <w:t>1.3. Дополнить Решение пунктом 3.2 следующего содержания:</w:t>
      </w:r>
    </w:p>
    <w:p w:rsidR="00F3747F" w:rsidRPr="00F3747F" w:rsidRDefault="00F91D84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 xml:space="preserve"> </w:t>
      </w:r>
      <w:r w:rsidR="00F3747F" w:rsidRPr="00F3747F">
        <w:rPr>
          <w:rFonts w:eastAsia="SimSun"/>
          <w:lang w:eastAsia="ar-SA"/>
        </w:rPr>
        <w:t xml:space="preserve">«3.2. Установить налоговые ставки </w:t>
      </w:r>
      <w:proofErr w:type="gramStart"/>
      <w:r w:rsidR="00F3747F" w:rsidRPr="00F3747F">
        <w:rPr>
          <w:rFonts w:eastAsia="SimSun"/>
          <w:lang w:eastAsia="ar-SA"/>
        </w:rPr>
        <w:t>налога</w:t>
      </w:r>
      <w:proofErr w:type="gramEnd"/>
      <w:r w:rsidR="00F3747F" w:rsidRPr="00F3747F">
        <w:rPr>
          <w:rFonts w:eastAsia="SimSun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F91D84" w:rsidRPr="00F3747F" w:rsidTr="00FF50EF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84" w:rsidRPr="00F3747F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>Объекты налогообложения</w:t>
            </w:r>
          </w:p>
        </w:tc>
      </w:tr>
      <w:tr w:rsidR="00F91D84" w:rsidRPr="00F3747F" w:rsidTr="00FF50EF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1.К</w:t>
            </w:r>
            <w:r w:rsidRPr="00F3747F">
              <w:rPr>
                <w:rFonts w:eastAsia="Times New Roman"/>
                <w:lang w:eastAsia="ru-RU"/>
              </w:rPr>
              <w:t>вартиры, части квартир, комнат</w:t>
            </w:r>
            <w:r>
              <w:rPr>
                <w:rFonts w:eastAsia="Times New Roman"/>
                <w:lang w:eastAsia="ru-RU"/>
              </w:rPr>
              <w:t>ы.</w:t>
            </w:r>
          </w:p>
        </w:tc>
      </w:tr>
      <w:tr w:rsidR="00F91D84" w:rsidRPr="00F3747F" w:rsidTr="00FF50EF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D84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D84" w:rsidRDefault="00F91D84" w:rsidP="00FF50E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3747F">
              <w:rPr>
                <w:rFonts w:eastAsia="Times New Roman"/>
                <w:lang w:eastAsia="ru-RU"/>
              </w:rPr>
              <w:t xml:space="preserve">Жилые дома, </w:t>
            </w:r>
            <w:r>
              <w:rPr>
                <w:rFonts w:eastAsia="Times New Roman"/>
                <w:lang w:eastAsia="ru-RU"/>
              </w:rPr>
              <w:t>части жилых домов;</w:t>
            </w:r>
          </w:p>
          <w:p w:rsidR="00F91D84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3747F">
              <w:rPr>
                <w:rFonts w:eastAsia="Times New Roman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3747F">
              <w:rPr>
                <w:rFonts w:eastAsia="Times New Roman"/>
                <w:lang w:eastAsia="ru-RU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F3747F">
              <w:rPr>
                <w:rFonts w:eastAsia="Times New Roman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F91D84" w:rsidRDefault="00F91D84" w:rsidP="00FF50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F3747F">
              <w:rPr>
                <w:rFonts w:eastAsia="Times New Roman"/>
                <w:lang w:eastAsia="ru-RU"/>
              </w:rPr>
              <w:t xml:space="preserve">.Гаражи и </w:t>
            </w:r>
            <w:proofErr w:type="spellStart"/>
            <w:r w:rsidRPr="00F3747F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F3747F">
              <w:rPr>
                <w:rFonts w:eastAsia="Times New Roman"/>
                <w:lang w:eastAsia="ru-RU"/>
              </w:rPr>
              <w:t>-места, в том числе расположенные в объектах налогообложения, указанных в строке 3 таблицы</w:t>
            </w:r>
          </w:p>
        </w:tc>
      </w:tr>
      <w:tr w:rsidR="00F91D84" w:rsidRPr="00F3747F" w:rsidTr="00FF50EF">
        <w:trPr>
          <w:trHeight w:val="2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D84" w:rsidRPr="00F3747F" w:rsidRDefault="00F91D84" w:rsidP="00F91D84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D84" w:rsidRPr="00F3747F" w:rsidRDefault="00550CE1" w:rsidP="00FF50EF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  <w:p w:rsidR="00F91D84" w:rsidRPr="00F3747F" w:rsidRDefault="00F91D84" w:rsidP="00FF50E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РФ;</w:t>
            </w:r>
          </w:p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предусмотренные абзацем вторым пункта 10 статьи 378.2 НК РФ;</w:t>
            </w:r>
          </w:p>
          <w:p w:rsidR="00F91D84" w:rsidRPr="00F3747F" w:rsidRDefault="00F91D84" w:rsidP="00FF50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3747F">
              <w:rPr>
                <w:rFonts w:eastAsia="Times New Roman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F91D84" w:rsidRPr="00F3747F" w:rsidTr="00FF5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4" w:rsidRPr="00F3747F" w:rsidRDefault="00F91D84" w:rsidP="00F91D84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3747F"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D84" w:rsidRPr="00F3747F" w:rsidRDefault="007D0997" w:rsidP="00550CE1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</w:t>
            </w:r>
            <w:r w:rsidR="00550CE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84" w:rsidRPr="00F3747F" w:rsidRDefault="00F91D84" w:rsidP="00FF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3747F">
              <w:rPr>
                <w:rFonts w:eastAsia="Times New Roman"/>
                <w:lang w:eastAsia="ru-RU"/>
              </w:rPr>
              <w:t>Прочие объекты налогообложения</w:t>
            </w:r>
          </w:p>
        </w:tc>
      </w:tr>
    </w:tbl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3747F">
        <w:rPr>
          <w:rFonts w:eastAsia="Times New Roman"/>
          <w:lang w:eastAsia="ru-RU"/>
        </w:rPr>
        <w:t>.».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>2. Настоящее решение подлежит официальному опубликованию.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 xml:space="preserve">3. </w:t>
      </w:r>
      <w:r w:rsidRPr="00F3747F">
        <w:rPr>
          <w:rFonts w:eastAsia="SimSun"/>
          <w:color w:val="000000"/>
          <w:lang w:eastAsia="ar-SA"/>
        </w:rPr>
        <w:t>Копию настоящего решения</w:t>
      </w:r>
      <w:r w:rsidRPr="00F3747F">
        <w:rPr>
          <w:rFonts w:eastAsia="SimSun"/>
          <w:lang w:eastAsia="ar-SA"/>
        </w:rPr>
        <w:t xml:space="preserve"> направить в Межрайонную инспекцию Федеральной налоговой службы России № </w:t>
      </w:r>
      <w:r w:rsidR="00F91D84">
        <w:rPr>
          <w:rFonts w:eastAsia="SimSun"/>
          <w:lang w:eastAsia="ar-SA"/>
        </w:rPr>
        <w:t>1</w:t>
      </w:r>
      <w:r w:rsidRPr="00F3747F">
        <w:rPr>
          <w:rFonts w:eastAsia="SimSun"/>
          <w:lang w:eastAsia="ar-SA"/>
        </w:rPr>
        <w:t xml:space="preserve"> по Краснодарскому краю для руководства в работе.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lastRenderedPageBreak/>
        <w:t>4. Опубликовать настоящее решение в газете «</w:t>
      </w:r>
      <w:r w:rsidR="00F91D84">
        <w:rPr>
          <w:rFonts w:eastAsia="SimSun"/>
          <w:lang w:eastAsia="ar-SA"/>
        </w:rPr>
        <w:t>Тихорецкие вести</w:t>
      </w:r>
      <w:r w:rsidRPr="00F3747F">
        <w:rPr>
          <w:rFonts w:eastAsia="SimSun"/>
          <w:lang w:eastAsia="ar-SA"/>
        </w:rPr>
        <w:t xml:space="preserve">» и разместить на официальном сайте </w:t>
      </w:r>
      <w:r w:rsidR="00F91D84">
        <w:rPr>
          <w:rFonts w:eastAsia="SimSun"/>
          <w:lang w:eastAsia="ar-SA"/>
        </w:rPr>
        <w:t>администрации Парковского сельского</w:t>
      </w:r>
      <w:r w:rsidRPr="00F3747F">
        <w:rPr>
          <w:rFonts w:eastAsia="SimSun"/>
          <w:lang w:eastAsia="ar-SA"/>
        </w:rPr>
        <w:t xml:space="preserve"> поселения </w:t>
      </w:r>
      <w:r w:rsidR="00F91D84">
        <w:rPr>
          <w:rFonts w:eastAsia="SimSun"/>
          <w:lang w:eastAsia="ar-SA"/>
        </w:rPr>
        <w:t xml:space="preserve">Тихорецкого </w:t>
      </w:r>
      <w:r w:rsidRPr="00F3747F">
        <w:rPr>
          <w:rFonts w:eastAsia="SimSun"/>
          <w:lang w:eastAsia="ar-SA"/>
        </w:rPr>
        <w:t>района в информационно-телекоммуникационной сети «Интернет».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 xml:space="preserve">5. </w:t>
      </w:r>
      <w:proofErr w:type="gramStart"/>
      <w:r w:rsidRPr="00F3747F">
        <w:rPr>
          <w:rFonts w:eastAsia="SimSun"/>
          <w:lang w:eastAsia="ar-SA"/>
        </w:rPr>
        <w:t>Контроль за</w:t>
      </w:r>
      <w:proofErr w:type="gramEnd"/>
      <w:r w:rsidRPr="00F3747F">
        <w:rPr>
          <w:rFonts w:eastAsia="SimSun"/>
          <w:lang w:eastAsia="ar-SA"/>
        </w:rPr>
        <w:t xml:space="preserve"> выполнением настоящего решения возложить на </w:t>
      </w:r>
      <w:r w:rsidR="00F91D84">
        <w:rPr>
          <w:rFonts w:eastAsia="SimSun"/>
          <w:lang w:eastAsia="ar-SA"/>
        </w:rPr>
        <w:t xml:space="preserve">постоянную планово-бюджетную </w:t>
      </w:r>
      <w:r w:rsidRPr="00F3747F">
        <w:rPr>
          <w:rFonts w:eastAsia="SimSun"/>
          <w:lang w:eastAsia="ar-SA"/>
        </w:rPr>
        <w:t xml:space="preserve">комиссию Совета </w:t>
      </w:r>
      <w:r w:rsidR="00F91D84">
        <w:rPr>
          <w:rFonts w:eastAsia="SimSun"/>
          <w:lang w:eastAsia="ar-SA"/>
        </w:rPr>
        <w:t>Парковского сельского</w:t>
      </w:r>
      <w:r w:rsidRPr="00F3747F">
        <w:rPr>
          <w:rFonts w:eastAsia="SimSun"/>
          <w:lang w:eastAsia="ar-SA"/>
        </w:rPr>
        <w:t xml:space="preserve"> поселения </w:t>
      </w:r>
      <w:r w:rsidR="00F91D84">
        <w:rPr>
          <w:rFonts w:eastAsia="SimSun"/>
          <w:lang w:eastAsia="ar-SA"/>
        </w:rPr>
        <w:t>Тихорецкого</w:t>
      </w:r>
      <w:r w:rsidRPr="00F3747F">
        <w:rPr>
          <w:rFonts w:eastAsia="SimSun"/>
          <w:lang w:eastAsia="ar-SA"/>
        </w:rPr>
        <w:t xml:space="preserve"> района</w:t>
      </w:r>
      <w:r w:rsidR="00F91D84">
        <w:rPr>
          <w:rFonts w:eastAsia="SimSun"/>
          <w:lang w:eastAsia="ar-SA"/>
        </w:rPr>
        <w:t xml:space="preserve"> (</w:t>
      </w:r>
      <w:proofErr w:type="spellStart"/>
      <w:r w:rsidR="00F91D84">
        <w:rPr>
          <w:rFonts w:eastAsia="SimSun"/>
          <w:lang w:eastAsia="ar-SA"/>
        </w:rPr>
        <w:t>Клековкина</w:t>
      </w:r>
      <w:proofErr w:type="spellEnd"/>
      <w:r w:rsidR="00F91D84">
        <w:rPr>
          <w:rFonts w:eastAsia="SimSun"/>
          <w:lang w:eastAsia="ar-SA"/>
        </w:rPr>
        <w:t>)</w:t>
      </w:r>
      <w:r w:rsidRPr="00F3747F">
        <w:rPr>
          <w:rFonts w:eastAsia="SimSun"/>
          <w:lang w:eastAsia="ar-SA"/>
        </w:rPr>
        <w:t>.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 xml:space="preserve">6. Подпункт 1.1 пункта 1 настоящего решения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</w:t>
      </w:r>
      <w:bookmarkStart w:id="0" w:name="_GoBack"/>
      <w:bookmarkEnd w:id="0"/>
      <w:r w:rsidRPr="00F3747F">
        <w:rPr>
          <w:rFonts w:eastAsia="SimSun"/>
          <w:lang w:eastAsia="ar-SA"/>
        </w:rPr>
        <w:t>2017 года по 31 декабря 2017 года.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>7. Подпункт 1.2 пункта 1 настоящего решения вступает в силу со дня его официального опубликования и распространяется на правоотношения, возникшие с 1 января 2018 года.</w:t>
      </w:r>
    </w:p>
    <w:p w:rsidR="00F3747F" w:rsidRPr="00F3747F" w:rsidRDefault="00F3747F" w:rsidP="00F3747F">
      <w:pPr>
        <w:suppressAutoHyphens/>
        <w:spacing w:after="0" w:line="240" w:lineRule="auto"/>
        <w:ind w:firstLine="567"/>
        <w:jc w:val="both"/>
        <w:rPr>
          <w:rFonts w:eastAsia="SimSun"/>
          <w:lang w:eastAsia="ar-SA"/>
        </w:rPr>
      </w:pPr>
      <w:r w:rsidRPr="00F3747F">
        <w:rPr>
          <w:rFonts w:eastAsia="SimSun"/>
          <w:lang w:eastAsia="ar-SA"/>
        </w:rPr>
        <w:t>8. Подпункт 1.3 пункта 1 настоящего решения вступает в силу с 1 января 2019 года, но не ранее чем по истечении одного месяца со дня его официального опубликования.</w:t>
      </w:r>
    </w:p>
    <w:p w:rsidR="001015B0" w:rsidRPr="00F91D84" w:rsidRDefault="00F3747F" w:rsidP="00F91D84">
      <w:pPr>
        <w:suppressAutoHyphens/>
        <w:spacing w:after="0" w:line="240" w:lineRule="auto"/>
        <w:ind w:firstLine="567"/>
        <w:jc w:val="both"/>
        <w:rPr>
          <w:rFonts w:eastAsia="SimSun"/>
          <w:iCs/>
          <w:lang w:eastAsia="ar-SA"/>
        </w:rPr>
      </w:pPr>
      <w:r w:rsidRPr="00F3747F">
        <w:rPr>
          <w:rFonts w:eastAsia="SimSun"/>
          <w:lang w:eastAsia="ar-SA"/>
        </w:rPr>
        <w:t xml:space="preserve"> </w:t>
      </w:r>
    </w:p>
    <w:p w:rsidR="001015B0" w:rsidRDefault="001015B0" w:rsidP="000C201D">
      <w:pPr>
        <w:pStyle w:val="a4"/>
        <w:ind w:firstLine="851"/>
        <w:jc w:val="both"/>
      </w:pPr>
    </w:p>
    <w:p w:rsidR="00792922" w:rsidRPr="001959A0" w:rsidRDefault="00792922" w:rsidP="00792922">
      <w:pPr>
        <w:pStyle w:val="a4"/>
        <w:jc w:val="both"/>
      </w:pPr>
    </w:p>
    <w:p w:rsidR="00185858" w:rsidRDefault="00792922" w:rsidP="00792922">
      <w:pPr>
        <w:pStyle w:val="a4"/>
        <w:jc w:val="both"/>
      </w:pPr>
      <w:r w:rsidRPr="001959A0">
        <w:t xml:space="preserve">Глава </w:t>
      </w:r>
      <w:r>
        <w:t>Парковского</w:t>
      </w:r>
      <w:r w:rsidRPr="001959A0">
        <w:t xml:space="preserve"> сельского</w:t>
      </w:r>
      <w:r w:rsidR="00185858">
        <w:t xml:space="preserve"> </w:t>
      </w:r>
      <w:r w:rsidRPr="001959A0">
        <w:t xml:space="preserve">поселения </w:t>
      </w:r>
    </w:p>
    <w:p w:rsidR="00792922" w:rsidRDefault="00792922" w:rsidP="00792922">
      <w:pPr>
        <w:pStyle w:val="a4"/>
        <w:jc w:val="both"/>
      </w:pPr>
      <w:r w:rsidRPr="001959A0">
        <w:t xml:space="preserve">Тихорецкого района                                                    </w:t>
      </w:r>
      <w:r>
        <w:t xml:space="preserve">       </w:t>
      </w:r>
      <w:r w:rsidRPr="001959A0">
        <w:t xml:space="preserve"> </w:t>
      </w:r>
      <w:r w:rsidR="00185858">
        <w:t xml:space="preserve">                        </w:t>
      </w:r>
      <w:proofErr w:type="spellStart"/>
      <w:r w:rsidR="00185858">
        <w:t>Н.Н.Агеев</w:t>
      </w:r>
      <w:proofErr w:type="spellEnd"/>
    </w:p>
    <w:p w:rsidR="00B573F5" w:rsidRDefault="00B573F5" w:rsidP="00792922">
      <w:pPr>
        <w:pStyle w:val="a4"/>
        <w:jc w:val="both"/>
      </w:pPr>
    </w:p>
    <w:p w:rsidR="00B573F5" w:rsidRDefault="00B573F5" w:rsidP="00792922">
      <w:pPr>
        <w:pStyle w:val="a4"/>
        <w:jc w:val="both"/>
      </w:pPr>
    </w:p>
    <w:p w:rsidR="00B573F5" w:rsidRDefault="00B573F5" w:rsidP="00792922">
      <w:pPr>
        <w:pStyle w:val="a4"/>
        <w:jc w:val="both"/>
      </w:pPr>
      <w:r>
        <w:t>Председатель Совета Парковского сельского</w:t>
      </w:r>
    </w:p>
    <w:p w:rsidR="00B573F5" w:rsidRDefault="00B573F5" w:rsidP="00792922">
      <w:pPr>
        <w:pStyle w:val="a4"/>
        <w:jc w:val="both"/>
      </w:pPr>
      <w:r>
        <w:t xml:space="preserve">поселения Тихорецкого района                                                           </w:t>
      </w:r>
      <w:r w:rsidR="003D466C">
        <w:t xml:space="preserve">      </w:t>
      </w:r>
      <w:r>
        <w:t xml:space="preserve">    </w:t>
      </w:r>
      <w:proofErr w:type="spellStart"/>
      <w:r>
        <w:t>А.И.Чоп</w:t>
      </w:r>
      <w:proofErr w:type="spellEnd"/>
    </w:p>
    <w:sectPr w:rsidR="00B573F5" w:rsidSect="0011304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23" w:rsidRDefault="00CB1923" w:rsidP="00113043">
      <w:pPr>
        <w:spacing w:after="0" w:line="240" w:lineRule="auto"/>
      </w:pPr>
      <w:r>
        <w:separator/>
      </w:r>
    </w:p>
  </w:endnote>
  <w:endnote w:type="continuationSeparator" w:id="0">
    <w:p w:rsidR="00CB1923" w:rsidRDefault="00CB1923" w:rsidP="0011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23" w:rsidRDefault="00CB1923" w:rsidP="00113043">
      <w:pPr>
        <w:spacing w:after="0" w:line="240" w:lineRule="auto"/>
      </w:pPr>
      <w:r>
        <w:separator/>
      </w:r>
    </w:p>
  </w:footnote>
  <w:footnote w:type="continuationSeparator" w:id="0">
    <w:p w:rsidR="00CB1923" w:rsidRDefault="00CB1923" w:rsidP="0011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03206"/>
      <w:docPartObj>
        <w:docPartGallery w:val="Page Numbers (Top of Page)"/>
        <w:docPartUnique/>
      </w:docPartObj>
    </w:sdtPr>
    <w:sdtContent>
      <w:p w:rsidR="00113043" w:rsidRDefault="001130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3043" w:rsidRDefault="001130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088"/>
    <w:multiLevelType w:val="multilevel"/>
    <w:tmpl w:val="FFE83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C466EB"/>
    <w:multiLevelType w:val="multilevel"/>
    <w:tmpl w:val="34BA3A8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5B3BF6"/>
    <w:multiLevelType w:val="multilevel"/>
    <w:tmpl w:val="991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012E1"/>
    <w:multiLevelType w:val="multilevel"/>
    <w:tmpl w:val="EAC4EA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C0"/>
    <w:rsid w:val="0002192D"/>
    <w:rsid w:val="00034F6D"/>
    <w:rsid w:val="000C201D"/>
    <w:rsid w:val="001015B0"/>
    <w:rsid w:val="00113043"/>
    <w:rsid w:val="00185858"/>
    <w:rsid w:val="001F493F"/>
    <w:rsid w:val="00242A90"/>
    <w:rsid w:val="00245691"/>
    <w:rsid w:val="003D466C"/>
    <w:rsid w:val="00425DF7"/>
    <w:rsid w:val="0045274E"/>
    <w:rsid w:val="004A21C0"/>
    <w:rsid w:val="00550CE1"/>
    <w:rsid w:val="00646219"/>
    <w:rsid w:val="0067692B"/>
    <w:rsid w:val="006D5F81"/>
    <w:rsid w:val="00792922"/>
    <w:rsid w:val="007D0997"/>
    <w:rsid w:val="009325F6"/>
    <w:rsid w:val="00A378DD"/>
    <w:rsid w:val="00B573F5"/>
    <w:rsid w:val="00CB1923"/>
    <w:rsid w:val="00D813D0"/>
    <w:rsid w:val="00EA4DE4"/>
    <w:rsid w:val="00F3747F"/>
    <w:rsid w:val="00F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2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92922"/>
    <w:rPr>
      <w:rFonts w:cs="Times New Roman"/>
      <w:color w:val="106BBE"/>
    </w:rPr>
  </w:style>
  <w:style w:type="paragraph" w:styleId="a4">
    <w:name w:val="No Spacing"/>
    <w:uiPriority w:val="1"/>
    <w:qFormat/>
    <w:rsid w:val="007929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58"/>
    <w:rPr>
      <w:rFonts w:ascii="Segoe UI" w:hAnsi="Segoe UI" w:cs="Segoe UI"/>
      <w:sz w:val="18"/>
      <w:szCs w:val="18"/>
    </w:rPr>
  </w:style>
  <w:style w:type="character" w:customStyle="1" w:styleId="Exact">
    <w:name w:val="Подпись к таблице Exact"/>
    <w:basedOn w:val="a0"/>
    <w:link w:val="a7"/>
    <w:locked/>
    <w:rsid w:val="0042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425DF7"/>
    <w:pPr>
      <w:widowControl w:val="0"/>
      <w:shd w:val="clear" w:color="auto" w:fill="FFFFFF"/>
      <w:spacing w:after="0" w:line="307" w:lineRule="exact"/>
      <w:ind w:firstLine="720"/>
      <w:jc w:val="both"/>
    </w:pPr>
    <w:rPr>
      <w:rFonts w:eastAsia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42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DF7"/>
    <w:pPr>
      <w:widowControl w:val="0"/>
      <w:shd w:val="clear" w:color="auto" w:fill="FFFFFF"/>
      <w:spacing w:before="360" w:after="0" w:line="307" w:lineRule="exact"/>
      <w:jc w:val="both"/>
    </w:pPr>
    <w:rPr>
      <w:rFonts w:eastAsia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425DF7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2pt">
    <w:name w:val="Основной текст (2) + 22 pt"/>
    <w:basedOn w:val="2"/>
    <w:rsid w:val="00425DF7"/>
    <w:rPr>
      <w:rFonts w:ascii="Times New Roman" w:eastAsia="Times New Roman" w:hAnsi="Times New Roman" w:cs="Times New Roman"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3D466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1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3043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1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304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2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92922"/>
    <w:rPr>
      <w:rFonts w:cs="Times New Roman"/>
      <w:color w:val="106BBE"/>
    </w:rPr>
  </w:style>
  <w:style w:type="paragraph" w:styleId="a4">
    <w:name w:val="No Spacing"/>
    <w:uiPriority w:val="1"/>
    <w:qFormat/>
    <w:rsid w:val="007929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58"/>
    <w:rPr>
      <w:rFonts w:ascii="Segoe UI" w:hAnsi="Segoe UI" w:cs="Segoe UI"/>
      <w:sz w:val="18"/>
      <w:szCs w:val="18"/>
    </w:rPr>
  </w:style>
  <w:style w:type="character" w:customStyle="1" w:styleId="Exact">
    <w:name w:val="Подпись к таблице Exact"/>
    <w:basedOn w:val="a0"/>
    <w:link w:val="a7"/>
    <w:locked/>
    <w:rsid w:val="0042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425DF7"/>
    <w:pPr>
      <w:widowControl w:val="0"/>
      <w:shd w:val="clear" w:color="auto" w:fill="FFFFFF"/>
      <w:spacing w:after="0" w:line="307" w:lineRule="exact"/>
      <w:ind w:firstLine="720"/>
      <w:jc w:val="both"/>
    </w:pPr>
    <w:rPr>
      <w:rFonts w:eastAsia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42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DF7"/>
    <w:pPr>
      <w:widowControl w:val="0"/>
      <w:shd w:val="clear" w:color="auto" w:fill="FFFFFF"/>
      <w:spacing w:before="360" w:after="0" w:line="307" w:lineRule="exact"/>
      <w:jc w:val="both"/>
    </w:pPr>
    <w:rPr>
      <w:rFonts w:eastAsia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425DF7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2pt">
    <w:name w:val="Основной текст (2) + 22 pt"/>
    <w:basedOn w:val="2"/>
    <w:rsid w:val="00425DF7"/>
    <w:rPr>
      <w:rFonts w:ascii="Times New Roman" w:eastAsia="Times New Roman" w:hAnsi="Times New Roman" w:cs="Times New Roman"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3D466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1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3043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1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304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Настя</cp:lastModifiedBy>
  <cp:revision>5</cp:revision>
  <cp:lastPrinted>2017-11-28T13:32:00Z</cp:lastPrinted>
  <dcterms:created xsi:type="dcterms:W3CDTF">2018-10-16T07:37:00Z</dcterms:created>
  <dcterms:modified xsi:type="dcterms:W3CDTF">2018-10-18T07:12:00Z</dcterms:modified>
</cp:coreProperties>
</file>