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8B" w:rsidRDefault="00E62A8B" w:rsidP="00E6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8B" w:rsidRDefault="00E62A8B" w:rsidP="00E6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8B" w:rsidRDefault="00E62A8B" w:rsidP="00E6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62A8B" w:rsidRDefault="00E62A8B" w:rsidP="00E6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A8B" w:rsidRDefault="00E62A8B" w:rsidP="00E6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</w:t>
      </w:r>
    </w:p>
    <w:p w:rsidR="00E62A8B" w:rsidRDefault="00E62A8B" w:rsidP="00E62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A8B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или безвозмездное пользование без проведения торгов</w:t>
      </w:r>
    </w:p>
    <w:p w:rsidR="00E62A8B" w:rsidRDefault="00E62A8B" w:rsidP="00E62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2A8B">
        <w:rPr>
          <w:rFonts w:ascii="Times New Roman" w:hAnsi="Times New Roman" w:cs="Times New Roman"/>
          <w:sz w:val="24"/>
          <w:szCs w:val="24"/>
        </w:rPr>
        <w:t>1.Документы и информация, которые Заявитель должен представить самостоятельно: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по форме и содержанию согласно приложению № 2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>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решения уполномоченного органа юридического лица об одобрении крупной сделки (с предъявлением оригинала);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об отсутствии решения о ликвидации заявителя - юридического лица.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2A8B">
        <w:rPr>
          <w:rFonts w:ascii="Times New Roman" w:hAnsi="Times New Roman" w:cs="Times New Roman"/>
          <w:sz w:val="24"/>
          <w:szCs w:val="24"/>
        </w:rPr>
        <w:t>2.Документы, которые Заявитель вправе представить по собственной инициативе:</w:t>
      </w:r>
    </w:p>
    <w:p w:rsidR="00E62A8B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предпринимателей), выданная не ранее 30 дней до даты подачи заявления;</w:t>
      </w:r>
    </w:p>
    <w:p w:rsidR="00E22F54" w:rsidRPr="00E62A8B" w:rsidRDefault="00E62A8B" w:rsidP="00D46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62A8B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E62A8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лиц), выданная не ранее 30 дней до даты подачи заявления</w:t>
      </w:r>
      <w:bookmarkStart w:id="0" w:name="_GoBack"/>
      <w:bookmarkEnd w:id="0"/>
    </w:p>
    <w:sectPr w:rsidR="00E22F54" w:rsidRPr="00E6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B"/>
    <w:rsid w:val="00D46FBC"/>
    <w:rsid w:val="00E22F54"/>
    <w:rsid w:val="00E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3BBF-7999-4702-BDA9-12AECB0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2016-03-15T06:25:00Z</dcterms:created>
  <dcterms:modified xsi:type="dcterms:W3CDTF">2016-03-17T06:19:00Z</dcterms:modified>
</cp:coreProperties>
</file>